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5C6B" w14:textId="77777777" w:rsidR="00A16108" w:rsidRDefault="00A16108">
      <w:pPr>
        <w:jc w:val="center"/>
        <w:rPr>
          <w:b/>
          <w:spacing w:val="-2"/>
        </w:rPr>
      </w:pPr>
      <w:r>
        <w:rPr>
          <w:b/>
        </w:rPr>
        <w:t>MUTUAL NON-DISCLOSURE AGREEMENT</w:t>
      </w:r>
    </w:p>
    <w:p w14:paraId="05A8517D" w14:textId="034F9285" w:rsidR="00A16108" w:rsidRDefault="00A16108" w:rsidP="000B0684">
      <w:pPr>
        <w:spacing w:after="0" w:line="360" w:lineRule="auto"/>
      </w:pPr>
      <w:r>
        <w:t>This Mutual Non-Disclosure Agreement (the “</w:t>
      </w:r>
      <w:r>
        <w:rPr>
          <w:b/>
        </w:rPr>
        <w:t>Agreement</w:t>
      </w:r>
      <w:r>
        <w:t xml:space="preserve">”) is made as of </w:t>
      </w:r>
      <w:r w:rsidR="00AD3356" w:rsidRPr="00AD3356">
        <w:rPr>
          <w:b/>
          <w:bCs/>
          <w:highlight w:val="yellow"/>
          <w:u w:val="single"/>
        </w:rPr>
        <w:t>DATE</w:t>
      </w:r>
      <w:r w:rsidR="002634FF">
        <w:rPr>
          <w:b/>
          <w:bCs/>
          <w:u w:val="single"/>
        </w:rPr>
        <w:t xml:space="preserve"> </w:t>
      </w:r>
      <w:r>
        <w:t>(the “</w:t>
      </w:r>
      <w:r>
        <w:rPr>
          <w:b/>
        </w:rPr>
        <w:t>Effective Date</w:t>
      </w:r>
      <w:r>
        <w:t xml:space="preserve">”) by and between </w:t>
      </w:r>
      <w:r w:rsidR="000C3BB8">
        <w:rPr>
          <w:b/>
          <w:bCs/>
        </w:rPr>
        <w:t>[</w:t>
      </w:r>
      <w:r w:rsidR="000C568C" w:rsidRPr="000C568C">
        <w:rPr>
          <w:b/>
          <w:bCs/>
          <w:highlight w:val="yellow"/>
        </w:rPr>
        <w:t>CLIENT</w:t>
      </w:r>
      <w:r w:rsidR="000C3BB8">
        <w:rPr>
          <w:b/>
          <w:bCs/>
        </w:rPr>
        <w:t>]</w:t>
      </w:r>
      <w:r w:rsidR="005F77FA">
        <w:t xml:space="preserve">, having a place of business at </w:t>
      </w:r>
      <w:r w:rsidR="000C3BB8" w:rsidRPr="0031588B">
        <w:rPr>
          <w:b/>
          <w:bCs/>
        </w:rPr>
        <w:t>[</w:t>
      </w:r>
      <w:r w:rsidR="000C3BB8" w:rsidRPr="00A60A8E">
        <w:rPr>
          <w:b/>
          <w:bCs/>
          <w:highlight w:val="yellow"/>
        </w:rPr>
        <w:t>ADDRESS</w:t>
      </w:r>
      <w:r w:rsidR="000C3BB8" w:rsidRPr="0031588B">
        <w:rPr>
          <w:b/>
          <w:bCs/>
        </w:rPr>
        <w:t>]</w:t>
      </w:r>
      <w:r w:rsidR="002634FF">
        <w:t xml:space="preserve"> </w:t>
      </w:r>
      <w:r w:rsidR="005F77FA" w:rsidRPr="002634FF">
        <w:t>(“</w:t>
      </w:r>
      <w:r w:rsidR="000C3BB8">
        <w:rPr>
          <w:b/>
        </w:rPr>
        <w:t>Company</w:t>
      </w:r>
      <w:r w:rsidR="005F77FA" w:rsidRPr="002634FF">
        <w:t>”)</w:t>
      </w:r>
      <w:r w:rsidRPr="002634FF">
        <w:t>,</w:t>
      </w:r>
      <w:r>
        <w:t xml:space="preserve"> and</w:t>
      </w:r>
      <w:r w:rsidR="001345DE">
        <w:t xml:space="preserve"> </w:t>
      </w:r>
      <w:r w:rsidR="00E510C0">
        <w:rPr>
          <w:bCs/>
        </w:rPr>
        <w:t>Orbis Consulting, LLC</w:t>
      </w:r>
      <w:r w:rsidR="006C1F2B" w:rsidRPr="006C1F2B">
        <w:rPr>
          <w:bCs/>
        </w:rPr>
        <w:t>, LLC</w:t>
      </w:r>
      <w:r w:rsidR="00F36927" w:rsidRPr="006C1F2B">
        <w:t>,</w:t>
      </w:r>
      <w:r w:rsidRPr="006C1F2B">
        <w:t xml:space="preserve"> </w:t>
      </w:r>
      <w:r w:rsidR="005F77FA" w:rsidRPr="006C1F2B">
        <w:t xml:space="preserve">a </w:t>
      </w:r>
      <w:r w:rsidR="00E510C0">
        <w:rPr>
          <w:bCs/>
        </w:rPr>
        <w:t>North Carolina</w:t>
      </w:r>
      <w:r w:rsidR="005F77FA" w:rsidRPr="006C1F2B">
        <w:t xml:space="preserve"> </w:t>
      </w:r>
      <w:r w:rsidR="006C1F2B" w:rsidRPr="006C1F2B">
        <w:t>limited liability company</w:t>
      </w:r>
      <w:r w:rsidR="005F77FA" w:rsidRPr="006C1F2B">
        <w:t xml:space="preserve"> having a place of business at </w:t>
      </w:r>
      <w:r w:rsidR="002B5276" w:rsidRPr="006C1F2B">
        <w:rPr>
          <w:bCs/>
        </w:rPr>
        <w:t>2</w:t>
      </w:r>
      <w:r w:rsidR="00E510C0">
        <w:rPr>
          <w:bCs/>
        </w:rPr>
        <w:t>801</w:t>
      </w:r>
      <w:r w:rsidR="002B5276" w:rsidRPr="006C1F2B">
        <w:rPr>
          <w:bCs/>
        </w:rPr>
        <w:t xml:space="preserve"> </w:t>
      </w:r>
      <w:r w:rsidR="00E510C0">
        <w:rPr>
          <w:bCs/>
        </w:rPr>
        <w:t>Orchard Meadow Court</w:t>
      </w:r>
      <w:r w:rsidR="006C1F2B" w:rsidRPr="006C1F2B">
        <w:rPr>
          <w:bCs/>
        </w:rPr>
        <w:t xml:space="preserve">, </w:t>
      </w:r>
      <w:r w:rsidR="00E510C0">
        <w:rPr>
          <w:bCs/>
        </w:rPr>
        <w:t>Raleigh, NC 27060</w:t>
      </w:r>
      <w:r w:rsidR="005F77FA" w:rsidRPr="006C1F2B">
        <w:t xml:space="preserve"> (“</w:t>
      </w:r>
      <w:r w:rsidR="005F77FA" w:rsidRPr="006C1F2B">
        <w:rPr>
          <w:b/>
        </w:rPr>
        <w:t>Counterparty</w:t>
      </w:r>
      <w:r w:rsidR="005F77FA" w:rsidRPr="006C1F2B">
        <w:t xml:space="preserve">”), with both </w:t>
      </w:r>
      <w:r w:rsidR="000C3BB8">
        <w:rPr>
          <w:b/>
          <w:bCs/>
        </w:rPr>
        <w:t xml:space="preserve">Company </w:t>
      </w:r>
      <w:r w:rsidR="005F77FA" w:rsidRPr="006C1F2B">
        <w:t>and Count</w:t>
      </w:r>
      <w:r w:rsidR="00BF3778" w:rsidRPr="006C1F2B">
        <w:t>er</w:t>
      </w:r>
      <w:r w:rsidR="005F77FA" w:rsidRPr="006C1F2B">
        <w:t>party being sometimes referred to in this</w:t>
      </w:r>
      <w:r w:rsidR="005F77FA">
        <w:t xml:space="preserve"> Agreement as a </w:t>
      </w:r>
      <w:r w:rsidR="00E112FA">
        <w:t>“</w:t>
      </w:r>
      <w:r w:rsidR="005F77FA" w:rsidRPr="00813CAE">
        <w:rPr>
          <w:b/>
        </w:rPr>
        <w:t>Party</w:t>
      </w:r>
      <w:r w:rsidR="005F77FA">
        <w:t xml:space="preserve">” or the </w:t>
      </w:r>
      <w:r w:rsidR="00E112FA">
        <w:t>“</w:t>
      </w:r>
      <w:r w:rsidR="005F77FA" w:rsidRPr="00813CAE">
        <w:rPr>
          <w:b/>
        </w:rPr>
        <w:t>Parties</w:t>
      </w:r>
      <w:r w:rsidR="005F77FA">
        <w:t>”</w:t>
      </w:r>
      <w:r>
        <w:t xml:space="preserve">.  </w:t>
      </w:r>
    </w:p>
    <w:p w14:paraId="254AC902" w14:textId="13DFD84C" w:rsidR="00A16108" w:rsidRDefault="00A16108">
      <w:pPr>
        <w:pStyle w:val="Heading1"/>
      </w:pPr>
      <w:r>
        <w:rPr>
          <w:b/>
        </w:rPr>
        <w:t>Purpose</w:t>
      </w:r>
      <w:r>
        <w:t xml:space="preserve">.  This Agreement is made in order for each </w:t>
      </w:r>
      <w:r w:rsidR="00E112FA">
        <w:t>P</w:t>
      </w:r>
      <w:r>
        <w:t>arty to disclose to the other</w:t>
      </w:r>
      <w:r w:rsidR="006C1F2B">
        <w:t xml:space="preserve"> </w:t>
      </w:r>
      <w:r>
        <w:t>such technical, business</w:t>
      </w:r>
      <w:r w:rsidR="006C1F2B">
        <w:t>,</w:t>
      </w:r>
      <w:r>
        <w:t xml:space="preserve"> financial </w:t>
      </w:r>
      <w:r w:rsidR="006C1F2B">
        <w:t xml:space="preserve">and other confidential </w:t>
      </w:r>
      <w:r>
        <w:t xml:space="preserve">information as the disclosing </w:t>
      </w:r>
      <w:r w:rsidR="00E112FA">
        <w:t>P</w:t>
      </w:r>
      <w:r>
        <w:t xml:space="preserve">arty may elect to disclose so that the receiving </w:t>
      </w:r>
      <w:r w:rsidR="00E112FA">
        <w:t>P</w:t>
      </w:r>
      <w:r>
        <w:t xml:space="preserve">arty may use the same solely for the purpose of </w:t>
      </w:r>
      <w:r w:rsidR="005F77FA">
        <w:t>(</w:t>
      </w:r>
      <w:proofErr w:type="spellStart"/>
      <w:r w:rsidR="005F77FA">
        <w:t>i</w:t>
      </w:r>
      <w:proofErr w:type="spellEnd"/>
      <w:r w:rsidR="005F77FA">
        <w:t xml:space="preserve">) </w:t>
      </w:r>
      <w:r>
        <w:t xml:space="preserve">evaluating a potential business relationship between the </w:t>
      </w:r>
      <w:r w:rsidR="00E112FA">
        <w:t>P</w:t>
      </w:r>
      <w:r>
        <w:t>arties</w:t>
      </w:r>
      <w:r w:rsidR="005F77FA">
        <w:t xml:space="preserve"> and (ii) meeting its obligations in a business relationship should the </w:t>
      </w:r>
      <w:r w:rsidR="00E112FA">
        <w:t>P</w:t>
      </w:r>
      <w:r w:rsidR="005F77FA">
        <w:t>arties enter into one</w:t>
      </w:r>
      <w:r>
        <w:t xml:space="preserve"> (the “</w:t>
      </w:r>
      <w:r>
        <w:rPr>
          <w:b/>
        </w:rPr>
        <w:t>Purpose</w:t>
      </w:r>
      <w:r>
        <w:t>”).</w:t>
      </w:r>
    </w:p>
    <w:p w14:paraId="410E05BA" w14:textId="4710BB1E" w:rsidR="00A16108" w:rsidRDefault="00A16108">
      <w:pPr>
        <w:pStyle w:val="Heading1"/>
      </w:pPr>
      <w:r>
        <w:rPr>
          <w:b/>
        </w:rPr>
        <w:t>Confidential Information</w:t>
      </w:r>
      <w:r>
        <w:t>.  As used herein, “</w:t>
      </w:r>
      <w:r>
        <w:rPr>
          <w:b/>
        </w:rPr>
        <w:t>Confidential Information</w:t>
      </w:r>
      <w:r>
        <w:t>” mean</w:t>
      </w:r>
      <w:r w:rsidR="005F77FA">
        <w:t>s</w:t>
      </w:r>
      <w:r>
        <w:t xml:space="preserve"> any and all</w:t>
      </w:r>
      <w:r w:rsidR="00144FA6">
        <w:t xml:space="preserve"> </w:t>
      </w:r>
      <w:r w:rsidR="00144FA6" w:rsidRPr="00144FA6">
        <w:t>non-public, confidential, or proprietary</w:t>
      </w:r>
      <w:r>
        <w:rPr>
          <w:spacing w:val="-2"/>
          <w:sz w:val="20"/>
        </w:rPr>
        <w:t xml:space="preserve"> </w:t>
      </w:r>
      <w:r>
        <w:t>technical, business and financial information, including third party information, that is made available or disclosed</w:t>
      </w:r>
      <w:r w:rsidR="006C1F2B">
        <w:t xml:space="preserve"> in connection with the Purpose</w:t>
      </w:r>
      <w:r>
        <w:t>, in whatever form or medium (</w:t>
      </w:r>
      <w:r w:rsidR="002E73A0" w:rsidRPr="00A6337F">
        <w:t>regardless of whether tangible, intangible</w:t>
      </w:r>
      <w:r w:rsidR="00C854E0">
        <w:t xml:space="preserve"> (e.g., electronic)</w:t>
      </w:r>
      <w:r w:rsidR="00527401">
        <w:t>, visual, or oral</w:t>
      </w:r>
      <w:r w:rsidR="006C1F2B">
        <w:t>,</w:t>
      </w:r>
      <w:r w:rsidR="006C1F2B" w:rsidRPr="006C1F2B">
        <w:t xml:space="preserve"> </w:t>
      </w:r>
      <w:r w:rsidR="006C1F2B">
        <w:t xml:space="preserve">by or on behalf of a Party </w:t>
      </w:r>
      <w:r>
        <w:t xml:space="preserve">to the receiving </w:t>
      </w:r>
      <w:r w:rsidR="00E112FA">
        <w:t>P</w:t>
      </w:r>
      <w:r>
        <w:t>arty</w:t>
      </w:r>
      <w:r w:rsidR="006C1F2B">
        <w:t xml:space="preserve"> or its representatives</w:t>
      </w:r>
      <w:r w:rsidR="001E4E12">
        <w:t xml:space="preserve"> including their directors, officers, employees, agents and consultants (including attorneys, financial advisors and accountants)</w:t>
      </w:r>
      <w:r>
        <w:t>,</w:t>
      </w:r>
      <w:r w:rsidR="006C1F2B">
        <w:t xml:space="preserve"> </w:t>
      </w:r>
      <w:r>
        <w:t xml:space="preserve">after the Effective Date.  “Confidential Information” includes but is not limited to: (a) patents and patent applications; (b) trade secrets; and (c) other proprietary </w:t>
      </w:r>
      <w:r w:rsidR="005F77FA">
        <w:t xml:space="preserve">or confidential information related to current, future, and proposed products and/or services of </w:t>
      </w:r>
      <w:r w:rsidR="00856532">
        <w:t xml:space="preserve">the disclosing </w:t>
      </w:r>
      <w:r w:rsidR="004603C8">
        <w:t>P</w:t>
      </w:r>
      <w:r w:rsidR="00856532">
        <w:t>arty</w:t>
      </w:r>
      <w:r w:rsidR="005F77FA">
        <w:t>, ideas, techniques, drawings, works of authorship, inventions, designs, methods, know-how, systems, processes, specifications, apparatuses, equipment, blueprints, software programs, customer information, financial information, pricing information, personnel information, business plans, projects, plans and proposals</w:t>
      </w:r>
      <w:r>
        <w:t>.</w:t>
      </w:r>
    </w:p>
    <w:p w14:paraId="3EEFCA12" w14:textId="51B2EF68" w:rsidR="001B0C27" w:rsidRDefault="00A16108" w:rsidP="001B0C27">
      <w:pPr>
        <w:pStyle w:val="Heading1"/>
      </w:pPr>
      <w:r>
        <w:rPr>
          <w:b/>
        </w:rPr>
        <w:t>Obligations</w:t>
      </w:r>
      <w:r>
        <w:t xml:space="preserve">.  Each </w:t>
      </w:r>
      <w:r w:rsidR="00E112FA">
        <w:t>P</w:t>
      </w:r>
      <w:r>
        <w:t xml:space="preserve">arty agrees:  (a) to use the other </w:t>
      </w:r>
      <w:r w:rsidR="00E112FA">
        <w:t>P</w:t>
      </w:r>
      <w:r>
        <w:t xml:space="preserve">arty’s Confidential Information solely for the Purpose and for no other reason; (b) to take </w:t>
      </w:r>
      <w:r w:rsidR="00856532">
        <w:t>reasonable</w:t>
      </w:r>
      <w:r>
        <w:t xml:space="preserve"> measures to protect the confidentiality of the other </w:t>
      </w:r>
      <w:r w:rsidR="00E112FA">
        <w:t>P</w:t>
      </w:r>
      <w:r>
        <w:t>arty’s Confidential Information</w:t>
      </w:r>
      <w:r w:rsidR="006C1F2B">
        <w:t>, which measures shall be</w:t>
      </w:r>
      <w:r w:rsidR="00527401">
        <w:t xml:space="preserve"> </w:t>
      </w:r>
      <w:r w:rsidR="00527401">
        <w:rPr>
          <w:spacing w:val="-3"/>
        </w:rPr>
        <w:t xml:space="preserve">at least according to the same internal security procedures and with the same degree of care </w:t>
      </w:r>
      <w:r w:rsidR="006C1F2B">
        <w:rPr>
          <w:spacing w:val="-3"/>
        </w:rPr>
        <w:t xml:space="preserve">as such Party utilizes </w:t>
      </w:r>
      <w:r w:rsidR="00527401">
        <w:rPr>
          <w:spacing w:val="-3"/>
        </w:rPr>
        <w:t>regarding its proprietary and confidential information</w:t>
      </w:r>
      <w:r>
        <w:t xml:space="preserve">; (c) not to disclose or make available, directly or indirectly, any of the other </w:t>
      </w:r>
      <w:r w:rsidR="00E112FA">
        <w:t>P</w:t>
      </w:r>
      <w:r>
        <w:t xml:space="preserve">arty’s Confidential Information to anyone, except to such </w:t>
      </w:r>
      <w:r w:rsidR="00E112FA">
        <w:t>P</w:t>
      </w:r>
      <w:r>
        <w:t>arty’s (</w:t>
      </w:r>
      <w:proofErr w:type="spellStart"/>
      <w:r>
        <w:t>i</w:t>
      </w:r>
      <w:proofErr w:type="spellEnd"/>
      <w:r>
        <w:t>) employees</w:t>
      </w:r>
      <w:r w:rsidR="00CD1686">
        <w:t>, consultants</w:t>
      </w:r>
      <w:r w:rsidR="006C1F2B">
        <w:t>,</w:t>
      </w:r>
      <w:r w:rsidR="00CD1686">
        <w:t xml:space="preserve"> agents</w:t>
      </w:r>
      <w:r>
        <w:t>,</w:t>
      </w:r>
      <w:r w:rsidR="006C1F2B">
        <w:t xml:space="preserve"> members, managers, </w:t>
      </w:r>
      <w:r w:rsidR="00B41449">
        <w:t xml:space="preserve">officers, </w:t>
      </w:r>
      <w:r w:rsidR="006C1F2B">
        <w:t>affiliates</w:t>
      </w:r>
      <w:r w:rsidR="00C854D9">
        <w:t>,</w:t>
      </w:r>
      <w:r>
        <w:t xml:space="preserve"> </w:t>
      </w:r>
      <w:r w:rsidR="00C854D9">
        <w:t xml:space="preserve">and </w:t>
      </w:r>
      <w:r>
        <w:t xml:space="preserve">professional advisers (e.g., lawyers and accountants) </w:t>
      </w:r>
      <w:r w:rsidR="006C1F2B">
        <w:t xml:space="preserve">who in each case have a </w:t>
      </w:r>
      <w:r w:rsidR="006C1F2B" w:rsidRPr="00CD1686">
        <w:rPr>
          <w:i/>
        </w:rPr>
        <w:t>bona fide</w:t>
      </w:r>
      <w:r w:rsidR="006C1F2B">
        <w:t xml:space="preserve"> “need to know” the information</w:t>
      </w:r>
      <w:r w:rsidR="00C854D9">
        <w:t xml:space="preserve"> (and such Party shall be responsible for any disclosure or use of the disclosed Confidential Information in violation of this Agreement</w:t>
      </w:r>
      <w:r w:rsidR="008433B6">
        <w:t>)</w:t>
      </w:r>
      <w:r w:rsidR="00C854D9">
        <w:t xml:space="preserve">, and </w:t>
      </w:r>
      <w:r>
        <w:t xml:space="preserve">(ii) </w:t>
      </w:r>
      <w:r>
        <w:rPr>
          <w:bCs/>
        </w:rPr>
        <w:t>exi</w:t>
      </w:r>
      <w:r w:rsidR="00856532">
        <w:rPr>
          <w:bCs/>
        </w:rPr>
        <w:t>sting and prospective investors</w:t>
      </w:r>
      <w:r w:rsidR="00B41449">
        <w:rPr>
          <w:bCs/>
        </w:rPr>
        <w:t xml:space="preserve"> in such Party or its affiliates</w:t>
      </w:r>
      <w:r w:rsidR="00856532">
        <w:rPr>
          <w:bCs/>
        </w:rPr>
        <w:t xml:space="preserve">, </w:t>
      </w:r>
      <w:r w:rsidR="006C1F2B">
        <w:rPr>
          <w:bCs/>
        </w:rPr>
        <w:t xml:space="preserve">potential </w:t>
      </w:r>
      <w:r>
        <w:rPr>
          <w:bCs/>
        </w:rPr>
        <w:t xml:space="preserve">acquirers that are contemplating a potential business relationship with such </w:t>
      </w:r>
      <w:r w:rsidR="00E112FA">
        <w:rPr>
          <w:bCs/>
        </w:rPr>
        <w:t>P</w:t>
      </w:r>
      <w:r>
        <w:rPr>
          <w:bCs/>
        </w:rPr>
        <w:t>arty</w:t>
      </w:r>
      <w:r w:rsidR="00B41449">
        <w:rPr>
          <w:bCs/>
        </w:rPr>
        <w:t xml:space="preserve"> or its affiliates</w:t>
      </w:r>
      <w:r w:rsidR="008433B6">
        <w:rPr>
          <w:bCs/>
        </w:rPr>
        <w:t>,</w:t>
      </w:r>
      <w:r>
        <w:rPr>
          <w:bCs/>
        </w:rPr>
        <w:t xml:space="preserve"> and</w:t>
      </w:r>
      <w:r w:rsidR="00856532">
        <w:t xml:space="preserve"> </w:t>
      </w:r>
      <w:r>
        <w:t xml:space="preserve"> other representatives approved in advance in writing by the disclosing </w:t>
      </w:r>
      <w:r w:rsidR="00E112FA">
        <w:t>P</w:t>
      </w:r>
      <w:r>
        <w:t xml:space="preserve">arty who </w:t>
      </w:r>
      <w:r w:rsidR="008433B6">
        <w:t xml:space="preserve">in each case </w:t>
      </w:r>
      <w:r>
        <w:t xml:space="preserve">have signed confidentiality agreements or are otherwise bound by confidentiality obligations at least as restrictive as those contained herein; (d) to notify appropriately such employees, </w:t>
      </w:r>
      <w:r w:rsidR="00CD1686">
        <w:t xml:space="preserve">consultants, agents, </w:t>
      </w:r>
      <w:r w:rsidR="00B41449">
        <w:t xml:space="preserve">members, managers, officers, affiliates, </w:t>
      </w:r>
      <w:r>
        <w:t xml:space="preserve">professional advisors, investors, acquirers and authorized representatives that the disclosure is made in confidence and to require them to keep the same in </w:t>
      </w:r>
      <w:r>
        <w:lastRenderedPageBreak/>
        <w:t>confidence in accordance with the terms a</w:t>
      </w:r>
      <w:r w:rsidR="00CD1686">
        <w:t>nd conditions of this Agreement</w:t>
      </w:r>
      <w:r>
        <w:t xml:space="preserve">; and (e) if directed, to limit as directed the number of copies made of the other </w:t>
      </w:r>
      <w:r w:rsidR="00E112FA">
        <w:t>P</w:t>
      </w:r>
      <w:r>
        <w:t xml:space="preserve">arty’s Confidential Information.  Each </w:t>
      </w:r>
      <w:r w:rsidR="00E112FA">
        <w:t>P</w:t>
      </w:r>
      <w:r>
        <w:t xml:space="preserve">arty agrees that </w:t>
      </w:r>
      <w:r w:rsidR="00CD1686">
        <w:t>any</w:t>
      </w:r>
      <w:r>
        <w:t xml:space="preserve"> copy</w:t>
      </w:r>
      <w:r w:rsidR="00CD1686">
        <w:t xml:space="preserve"> of the other </w:t>
      </w:r>
      <w:r w:rsidR="00E112FA">
        <w:t>P</w:t>
      </w:r>
      <w:r w:rsidR="00CD1686">
        <w:t>arty’s Confidential Information</w:t>
      </w:r>
      <w:r>
        <w:t xml:space="preserve"> will contain and state the same confidential or proprietary notices or legends that appear on the original.  Each </w:t>
      </w:r>
      <w:r w:rsidR="00E112FA">
        <w:t>P</w:t>
      </w:r>
      <w:r>
        <w:t xml:space="preserve">arty agrees to </w:t>
      </w:r>
      <w:r w:rsidR="00CD1686">
        <w:t>promptly</w:t>
      </w:r>
      <w:r>
        <w:t xml:space="preserve"> notify the other </w:t>
      </w:r>
      <w:r w:rsidR="00E112FA">
        <w:t>P</w:t>
      </w:r>
      <w:r>
        <w:t>arty upon discovery of any loss or unauthorized disclosure of the Confidential</w:t>
      </w:r>
      <w:r w:rsidR="00CD1686">
        <w:t xml:space="preserve"> Information of the other </w:t>
      </w:r>
      <w:r w:rsidR="00E112FA">
        <w:t>P</w:t>
      </w:r>
      <w:r w:rsidR="00CD1686">
        <w:t>arty</w:t>
      </w:r>
      <w:r>
        <w:t>.</w:t>
      </w:r>
    </w:p>
    <w:p w14:paraId="15C320A5" w14:textId="4165D297" w:rsidR="001B0C27" w:rsidRPr="001B0C27" w:rsidRDefault="001B0C27" w:rsidP="001B0C27">
      <w:pPr>
        <w:pStyle w:val="Heading1"/>
      </w:pPr>
      <w:r>
        <w:rPr>
          <w:b/>
        </w:rPr>
        <w:t>No Obligations</w:t>
      </w:r>
      <w:r>
        <w:rPr>
          <w:spacing w:val="-3"/>
        </w:rPr>
        <w:t xml:space="preserve">. </w:t>
      </w:r>
      <w:r w:rsidRPr="001B0C27">
        <w:rPr>
          <w:spacing w:val="-3"/>
        </w:rPr>
        <w:t xml:space="preserve">The Parties agree that unless and until a definitive written agreement has been executed and delivered regarding </w:t>
      </w:r>
      <w:r w:rsidR="008433B6">
        <w:rPr>
          <w:spacing w:val="-3"/>
        </w:rPr>
        <w:t xml:space="preserve">a business relationship between the Parties, </w:t>
      </w:r>
      <w:r w:rsidRPr="001B0C27">
        <w:rPr>
          <w:spacing w:val="-3"/>
        </w:rPr>
        <w:t xml:space="preserve">no contract </w:t>
      </w:r>
      <w:r w:rsidR="008433B6">
        <w:rPr>
          <w:spacing w:val="-3"/>
        </w:rPr>
        <w:t xml:space="preserve">or agreement providing for a business relationship </w:t>
      </w:r>
      <w:r w:rsidRPr="001B0C27">
        <w:rPr>
          <w:spacing w:val="-3"/>
        </w:rPr>
        <w:t xml:space="preserve">between the Parties shall be deemed to exist, and neither Party will be under any legal obligation of any kind whatsoever with respect to </w:t>
      </w:r>
      <w:r w:rsidR="00065DBB">
        <w:rPr>
          <w:spacing w:val="-3"/>
        </w:rPr>
        <w:t>a business relationship</w:t>
      </w:r>
      <w:r w:rsidRPr="001B0C27">
        <w:rPr>
          <w:spacing w:val="-3"/>
        </w:rPr>
        <w:t xml:space="preserve"> by virtue of this Agreement, except, in the case of this Agreement, for the matters specifically agreed to herein.  For purposes of this Agreement, the term “definitive written agreement” does not include an executed letter of intent or any other prelimi</w:t>
      </w:r>
      <w:r w:rsidR="00065DBB">
        <w:rPr>
          <w:spacing w:val="-3"/>
        </w:rPr>
        <w:t>nary written agreement or offer</w:t>
      </w:r>
      <w:r w:rsidRPr="001B0C27">
        <w:rPr>
          <w:spacing w:val="-3"/>
        </w:rPr>
        <w:t xml:space="preserve">.  This Agreement does not obligate either Party to deal exclusively with the other Party or to continue discussions regarding or to consummate </w:t>
      </w:r>
      <w:r w:rsidR="00065DBB">
        <w:rPr>
          <w:spacing w:val="-3"/>
        </w:rPr>
        <w:t>a business relationship</w:t>
      </w:r>
      <w:r w:rsidRPr="001B0C27">
        <w:rPr>
          <w:spacing w:val="-3"/>
        </w:rPr>
        <w:t>.</w:t>
      </w:r>
    </w:p>
    <w:p w14:paraId="1184E2FA" w14:textId="7B6D36D1" w:rsidR="00527401" w:rsidRPr="00527401" w:rsidRDefault="00A16108" w:rsidP="00527401">
      <w:pPr>
        <w:pStyle w:val="Heading1"/>
      </w:pPr>
      <w:r w:rsidRPr="00527401">
        <w:rPr>
          <w:b/>
        </w:rPr>
        <w:t>Exceptions</w:t>
      </w:r>
      <w:r>
        <w:t xml:space="preserve">.  The obligations and restrictions imposed by this Agreement will not apply to any Confidential Information that:  (a) the receiving </w:t>
      </w:r>
      <w:r w:rsidR="00E112FA">
        <w:t>P</w:t>
      </w:r>
      <w:r>
        <w:t xml:space="preserve">arty can show by written record was already known to the receiving </w:t>
      </w:r>
      <w:r w:rsidR="00E112FA">
        <w:t>P</w:t>
      </w:r>
      <w:r>
        <w:t xml:space="preserve">arty prior to the other </w:t>
      </w:r>
      <w:r w:rsidR="00E112FA">
        <w:t>P</w:t>
      </w:r>
      <w:r>
        <w:t xml:space="preserve">arty’s disclosure; (b) is or becomes publicly available through no fault of the receiving </w:t>
      </w:r>
      <w:r w:rsidR="00E112FA">
        <w:t>P</w:t>
      </w:r>
      <w:r>
        <w:t xml:space="preserve">arty; or (c) is obtained by the receiving </w:t>
      </w:r>
      <w:r w:rsidR="00E112FA">
        <w:t>P</w:t>
      </w:r>
      <w:r>
        <w:t xml:space="preserve">arty from a third person without breach by such </w:t>
      </w:r>
      <w:r w:rsidRPr="00E86694">
        <w:t>third person of an obligation of confidence with respect to the Confidential Information disclosed.</w:t>
      </w:r>
      <w:r w:rsidR="00E86694" w:rsidRPr="00E86694">
        <w:t xml:space="preserve">  For purposes of the immediately preceding sentence, aggregated information is not “public</w:t>
      </w:r>
      <w:r w:rsidR="00E86694">
        <w:t>ly available</w:t>
      </w:r>
      <w:r w:rsidR="00E86694" w:rsidRPr="00E86694">
        <w:t xml:space="preserve">” merely because the individual elements of such aggregated information are known to the </w:t>
      </w:r>
      <w:proofErr w:type="gramStart"/>
      <w:r w:rsidR="00E86694" w:rsidRPr="00E86694">
        <w:t>general public</w:t>
      </w:r>
      <w:proofErr w:type="gramEnd"/>
      <w:r w:rsidR="00E86694" w:rsidRPr="00E86694">
        <w:t>.</w:t>
      </w:r>
      <w:r w:rsidRPr="00E86694">
        <w:t xml:space="preserve">  If the receiving</w:t>
      </w:r>
      <w:r>
        <w:t xml:space="preserve"> </w:t>
      </w:r>
      <w:r w:rsidR="00E112FA">
        <w:t>P</w:t>
      </w:r>
      <w:r>
        <w:t xml:space="preserve">arty is required by law to make any disclosure of any of the Confidential Information of the disclosing </w:t>
      </w:r>
      <w:r w:rsidR="00E112FA">
        <w:t>P</w:t>
      </w:r>
      <w:r>
        <w:t xml:space="preserve">arty, by subpoena, judicial or administrative order or otherwise, </w:t>
      </w:r>
      <w:r w:rsidR="00CD1686">
        <w:t xml:space="preserve">where legally permissible, </w:t>
      </w:r>
      <w:r>
        <w:t xml:space="preserve">the receiving </w:t>
      </w:r>
      <w:r w:rsidR="00E112FA">
        <w:t>P</w:t>
      </w:r>
      <w:r>
        <w:t xml:space="preserve">arty shall first give written notice of such requirement to the disclosing </w:t>
      </w:r>
      <w:r w:rsidR="00E112FA">
        <w:t>P</w:t>
      </w:r>
      <w:r>
        <w:t xml:space="preserve">arty, and shall permit the disclosing </w:t>
      </w:r>
      <w:r w:rsidR="00E112FA">
        <w:t>P</w:t>
      </w:r>
      <w:r>
        <w:t xml:space="preserve">arty to intervene in any relevant proceedings to protect its interests </w:t>
      </w:r>
      <w:r w:rsidR="00CD1686">
        <w:t>in the Confidential Information</w:t>
      </w:r>
      <w:r>
        <w:t xml:space="preserve">. </w:t>
      </w:r>
      <w:r w:rsidR="00527401" w:rsidRPr="00527401">
        <w:rPr>
          <w:spacing w:val="-3"/>
        </w:rPr>
        <w:t xml:space="preserve">If such a protective order or other remedy is not obtained, </w:t>
      </w:r>
      <w:r w:rsidR="00432BC2">
        <w:rPr>
          <w:spacing w:val="-3"/>
        </w:rPr>
        <w:t>the r</w:t>
      </w:r>
      <w:r w:rsidR="00527401" w:rsidRPr="00527401">
        <w:rPr>
          <w:spacing w:val="-3"/>
        </w:rPr>
        <w:t>eceiving Party may disclose Confidential Information, but only such Confidential Information as it is legally required to disclose to avoid contempt or other penalty in the reason</w:t>
      </w:r>
      <w:r w:rsidR="00432BC2">
        <w:rPr>
          <w:spacing w:val="-3"/>
        </w:rPr>
        <w:t>able opinion of counsel to the r</w:t>
      </w:r>
      <w:r w:rsidR="00527401" w:rsidRPr="00527401">
        <w:rPr>
          <w:spacing w:val="-3"/>
        </w:rPr>
        <w:t xml:space="preserve">eceiving Party, and shall exercise reasonable efforts to obtain reliable assurance that confidential treatment will be accorded such Confidential Information disclosed.  </w:t>
      </w:r>
    </w:p>
    <w:p w14:paraId="60762709" w14:textId="5CA7ADB0" w:rsidR="00A16108" w:rsidRPr="00E86694" w:rsidRDefault="00A16108">
      <w:pPr>
        <w:pStyle w:val="Heading1"/>
      </w:pPr>
      <w:r>
        <w:rPr>
          <w:b/>
        </w:rPr>
        <w:t>Handling of Information and Materials</w:t>
      </w:r>
      <w:r>
        <w:t xml:space="preserve">.  The receiving </w:t>
      </w:r>
      <w:r w:rsidR="00E112FA">
        <w:t>P</w:t>
      </w:r>
      <w:r>
        <w:t xml:space="preserve">arty will not reproduce the disclosing </w:t>
      </w:r>
      <w:r w:rsidR="00E112FA">
        <w:t>P</w:t>
      </w:r>
      <w:r>
        <w:t xml:space="preserve">arty’s Confidential Information in any form except as required to accomplish the Purpose.  All reproductions of any Confidential Information of the disclosing </w:t>
      </w:r>
      <w:r w:rsidR="00E112FA">
        <w:t>P</w:t>
      </w:r>
      <w:r>
        <w:t xml:space="preserve">arty, whether supplied by the disclosing </w:t>
      </w:r>
      <w:r w:rsidR="00E112FA">
        <w:t>P</w:t>
      </w:r>
      <w:r>
        <w:t xml:space="preserve">arty or made by or for the receiving </w:t>
      </w:r>
      <w:r w:rsidR="00E112FA">
        <w:t>P</w:t>
      </w:r>
      <w:r>
        <w:t xml:space="preserve">arty, will remain the property of the disclosing </w:t>
      </w:r>
      <w:r w:rsidR="00E112FA">
        <w:t>P</w:t>
      </w:r>
      <w:r>
        <w:t xml:space="preserve">arty and will contain </w:t>
      </w:r>
      <w:proofErr w:type="gramStart"/>
      <w:r>
        <w:t>any and all</w:t>
      </w:r>
      <w:proofErr w:type="gramEnd"/>
      <w:r>
        <w:t xml:space="preserve"> confidential or proprietary notices or legends which appear on the original, unless otherwise authorized in writing by the disclosing </w:t>
      </w:r>
      <w:r w:rsidR="00E112FA">
        <w:t>P</w:t>
      </w:r>
      <w:r>
        <w:t>arty</w:t>
      </w:r>
      <w:r w:rsidR="00583EDC">
        <w:t>.</w:t>
      </w:r>
      <w:r>
        <w:t xml:space="preserve">  </w:t>
      </w:r>
      <w:r w:rsidR="00065DBB">
        <w:t xml:space="preserve">On the two (2) year anniversary of the Effective Date, </w:t>
      </w:r>
      <w:r>
        <w:t xml:space="preserve">or upon written request of the other </w:t>
      </w:r>
      <w:r w:rsidR="00E112FA">
        <w:t>P</w:t>
      </w:r>
      <w:r>
        <w:t xml:space="preserve">arty, each </w:t>
      </w:r>
      <w:r w:rsidR="00E112FA">
        <w:t>P</w:t>
      </w:r>
      <w:r>
        <w:t xml:space="preserve">arty will promptly destroy all documents and other tangible materials representing the other </w:t>
      </w:r>
      <w:r w:rsidR="00616AA9">
        <w:t>P</w:t>
      </w:r>
      <w:r>
        <w:t>arty’s Confidential Informatio</w:t>
      </w:r>
      <w:r w:rsidR="00B97E86">
        <w:t xml:space="preserve">n and all copies thereof and </w:t>
      </w:r>
      <w:r>
        <w:t>certify</w:t>
      </w:r>
      <w:r w:rsidR="00B97E86">
        <w:t xml:space="preserve"> to</w:t>
      </w:r>
      <w:r>
        <w:t xml:space="preserve"> the destruction of all such documents and other tangible materials</w:t>
      </w:r>
      <w:r w:rsidR="00482D46">
        <w:t>.</w:t>
      </w:r>
    </w:p>
    <w:p w14:paraId="2FC45DBC" w14:textId="6EEAC11C" w:rsidR="00A16108" w:rsidRDefault="00A16108">
      <w:pPr>
        <w:pStyle w:val="Heading1"/>
      </w:pPr>
      <w:r>
        <w:rPr>
          <w:b/>
        </w:rPr>
        <w:t>No Other Rights</w:t>
      </w:r>
      <w:r>
        <w:t xml:space="preserve">.  The </w:t>
      </w:r>
      <w:r w:rsidR="00616AA9">
        <w:t>P</w:t>
      </w:r>
      <w:r>
        <w:t xml:space="preserve">arties recognize and agree that nothing contained in this Agreement will be construed as granting any property rights, by license or otherwise, to any </w:t>
      </w:r>
      <w:r>
        <w:lastRenderedPageBreak/>
        <w:t xml:space="preserve">Confidential Information of the other </w:t>
      </w:r>
      <w:r w:rsidR="00616AA9">
        <w:t>P</w:t>
      </w:r>
      <w:r>
        <w:t xml:space="preserve">arty disclosed pursuant to this Agreement, or to any invention or any patent, copyright, trademark, or other intellectual property right that has issued or that may issue, based on such Confidential Information.  Neither </w:t>
      </w:r>
      <w:r w:rsidR="00616AA9">
        <w:t>P</w:t>
      </w:r>
      <w:r>
        <w:t xml:space="preserve">arty will make, have made, use or sell for any purpose any product or other item using, incorporating or derived from any Confidential Information of the other </w:t>
      </w:r>
      <w:r w:rsidR="00616AA9">
        <w:t>P</w:t>
      </w:r>
      <w:r>
        <w:t>arty</w:t>
      </w:r>
      <w:r w:rsidR="004223B6">
        <w:t>, except for the Purpose</w:t>
      </w:r>
      <w:r>
        <w:t xml:space="preserve">.  This Agreement imposes no obligations on either </w:t>
      </w:r>
      <w:r w:rsidR="00616AA9">
        <w:t>P</w:t>
      </w:r>
      <w:r>
        <w:t xml:space="preserve">arty to exchange Confidential </w:t>
      </w:r>
      <w:r w:rsidR="003860FE">
        <w:t>I</w:t>
      </w:r>
      <w:r>
        <w:t>nformation or to purchase, sell, license or otherwise transact in any technology, services or products.</w:t>
      </w:r>
      <w:r w:rsidR="001C2E59" w:rsidRPr="001C2E59">
        <w:t xml:space="preserve"> </w:t>
      </w:r>
      <w:r w:rsidR="001C2E59">
        <w:t xml:space="preserve">None of the Confidential Information or accompanying information which may be disclosed by a </w:t>
      </w:r>
      <w:r w:rsidR="00616AA9">
        <w:t>P</w:t>
      </w:r>
      <w:r w:rsidR="001C2E59">
        <w:t xml:space="preserve">arty will constitute any representation, warranty, assurance, guarantee, or inducement by such </w:t>
      </w:r>
      <w:r w:rsidR="00616AA9">
        <w:t>P</w:t>
      </w:r>
      <w:r w:rsidR="001C2E59">
        <w:t xml:space="preserve">arty as to the non-infringement of patents, trademarks, copyrights, or any intellectual property rights or other rights of third persons.  Disclosure by a </w:t>
      </w:r>
      <w:r w:rsidR="00616AA9">
        <w:t>P</w:t>
      </w:r>
      <w:r w:rsidR="001C2E59">
        <w:t>arty of Confidential Information does not constitute a warranty that the Confidential Information is accurate, complete, or adequate for the Purpose.</w:t>
      </w:r>
    </w:p>
    <w:p w14:paraId="1B4CCA7E" w14:textId="0DE6F1C7" w:rsidR="00A16108" w:rsidRDefault="00A16108">
      <w:pPr>
        <w:pStyle w:val="Heading1"/>
      </w:pPr>
      <w:r>
        <w:rPr>
          <w:b/>
        </w:rPr>
        <w:t>Term</w:t>
      </w:r>
      <w:r w:rsidR="00065DBB">
        <w:rPr>
          <w:b/>
        </w:rPr>
        <w:t xml:space="preserve"> of Confidentiality Obligations</w:t>
      </w:r>
      <w:r>
        <w:t xml:space="preserve">.  </w:t>
      </w:r>
      <w:r w:rsidR="00A47863">
        <w:t>E</w:t>
      </w:r>
      <w:r w:rsidR="00616AA9">
        <w:t xml:space="preserve">ach Party’s rights and </w:t>
      </w:r>
      <w:r w:rsidR="001C2E59">
        <w:t>obligations</w:t>
      </w:r>
      <w:r w:rsidR="00065DBB">
        <w:t xml:space="preserve"> pursuant to </w:t>
      </w:r>
      <w:r w:rsidR="00065DBB" w:rsidRPr="00065DBB">
        <w:rPr>
          <w:u w:val="single"/>
        </w:rPr>
        <w:t>Section 3</w:t>
      </w:r>
      <w:r w:rsidR="00065DBB">
        <w:t xml:space="preserve"> and </w:t>
      </w:r>
      <w:r w:rsidR="00065DBB" w:rsidRPr="00065DBB">
        <w:rPr>
          <w:u w:val="single"/>
        </w:rPr>
        <w:t>Section 5</w:t>
      </w:r>
      <w:r w:rsidR="00065DBB">
        <w:t xml:space="preserve"> of this Agreement shall </w:t>
      </w:r>
      <w:r w:rsidR="001C2E59">
        <w:t xml:space="preserve">remain in effect for a period of </w:t>
      </w:r>
      <w:r w:rsidR="00616AA9" w:rsidRPr="00705AF4">
        <w:t xml:space="preserve">two </w:t>
      </w:r>
      <w:r w:rsidR="001C2E59" w:rsidRPr="00705AF4">
        <w:t>(</w:t>
      </w:r>
      <w:r w:rsidR="00616AA9" w:rsidRPr="00705AF4">
        <w:t>2</w:t>
      </w:r>
      <w:r w:rsidR="001C2E59" w:rsidRPr="00705AF4">
        <w:t>)</w:t>
      </w:r>
      <w:r w:rsidR="001C2E59">
        <w:t xml:space="preserve"> years from the </w:t>
      </w:r>
      <w:r w:rsidR="00A47863">
        <w:t>Effective Date</w:t>
      </w:r>
      <w:r w:rsidR="001C2E59">
        <w:t>.</w:t>
      </w:r>
    </w:p>
    <w:p w14:paraId="64DBEA1A" w14:textId="20A9DC27" w:rsidR="00D338E9" w:rsidRDefault="00A16108">
      <w:pPr>
        <w:pStyle w:val="Heading1"/>
      </w:pPr>
      <w:r>
        <w:rPr>
          <w:b/>
        </w:rPr>
        <w:t>Notice</w:t>
      </w:r>
      <w:r>
        <w:t xml:space="preserve">.  Any notice to be given hereunder by either </w:t>
      </w:r>
      <w:r w:rsidR="0033639B">
        <w:t>P</w:t>
      </w:r>
      <w:r>
        <w:t xml:space="preserve">arty to the other </w:t>
      </w:r>
      <w:r w:rsidR="003D4458">
        <w:t xml:space="preserve">shall </w:t>
      </w:r>
      <w:r>
        <w:t xml:space="preserve">be in writing addressed to the address set forth </w:t>
      </w:r>
      <w:r w:rsidR="00D338E9">
        <w:t>below</w:t>
      </w:r>
      <w:r w:rsidR="00787E77">
        <w:t xml:space="preserve"> </w:t>
      </w:r>
      <w:r>
        <w:t>(</w:t>
      </w:r>
      <w:r w:rsidR="00D338E9">
        <w:t>or such other address as a Party specifies in a notice to the other Party</w:t>
      </w:r>
      <w:r>
        <w:t xml:space="preserve">) and will be deemed given: (a) upon delivery if sent by overnight courier; </w:t>
      </w:r>
      <w:bookmarkStart w:id="0" w:name="DocXTextRef169"/>
      <w:r w:rsidR="00D338E9">
        <w:t xml:space="preserve">(b) </w:t>
      </w:r>
      <w:bookmarkEnd w:id="0"/>
      <w:r w:rsidR="00D338E9">
        <w:t xml:space="preserve">upon delivery if sent by facsimile or email, </w:t>
      </w:r>
      <w:r w:rsidR="00D338E9" w:rsidRPr="00A04510">
        <w:t xml:space="preserve">provided that any </w:t>
      </w:r>
      <w:r w:rsidR="00D338E9">
        <w:t xml:space="preserve">facsimile or </w:t>
      </w:r>
      <w:r w:rsidR="00D338E9" w:rsidRPr="00A04510">
        <w:t xml:space="preserve">email </w:t>
      </w:r>
      <w:r w:rsidR="00D338E9">
        <w:t>delivered</w:t>
      </w:r>
      <w:r w:rsidR="00D338E9" w:rsidRPr="00A04510">
        <w:t xml:space="preserve"> on any day that is not a </w:t>
      </w:r>
      <w:r w:rsidR="00D338E9">
        <w:t>business day</w:t>
      </w:r>
      <w:r w:rsidR="00D338E9" w:rsidRPr="00A04510">
        <w:t xml:space="preserve"> or </w:t>
      </w:r>
      <w:r w:rsidR="00D338E9">
        <w:t xml:space="preserve">delivered </w:t>
      </w:r>
      <w:r w:rsidR="00D338E9" w:rsidRPr="00A04510">
        <w:t xml:space="preserve">after 4:00 p.m. in the time zone of the receiving Party shall be deemed </w:t>
      </w:r>
      <w:r w:rsidR="00D338E9">
        <w:t>delivered</w:t>
      </w:r>
      <w:r w:rsidR="00D338E9" w:rsidRPr="00A04510">
        <w:t xml:space="preserve"> on the following </w:t>
      </w:r>
      <w:r w:rsidR="00D338E9">
        <w:t>business day</w:t>
      </w:r>
      <w:r w:rsidR="008021C0">
        <w:t>;</w:t>
      </w:r>
      <w:r w:rsidR="00D338E9">
        <w:t xml:space="preserve"> </w:t>
      </w:r>
      <w:r>
        <w:t>or (</w:t>
      </w:r>
      <w:r w:rsidR="00D338E9">
        <w:t>c</w:t>
      </w:r>
      <w:r>
        <w:t>) three (3) days after deposit in the mail if sent by pre-paid, certified mail, return receipt requested mail</w:t>
      </w:r>
      <w:r w:rsidR="00D338E9">
        <w:t>:</w:t>
      </w:r>
    </w:p>
    <w:p w14:paraId="2D9E77E3" w14:textId="7D7C494E" w:rsidR="002634FF" w:rsidRPr="000B0684" w:rsidRDefault="00D338E9" w:rsidP="000C3BB8">
      <w:pPr>
        <w:pStyle w:val="Heading1"/>
        <w:numPr>
          <w:ilvl w:val="0"/>
          <w:numId w:val="0"/>
        </w:numPr>
        <w:spacing w:after="0"/>
        <w:ind w:left="720"/>
        <w:rPr>
          <w:lang w:val="en-GB"/>
        </w:rPr>
      </w:pPr>
      <w:r>
        <w:t xml:space="preserve">If to </w:t>
      </w:r>
      <w:r w:rsidR="000C3BB8">
        <w:t>[</w:t>
      </w:r>
      <w:r w:rsidR="000C3BB8" w:rsidRPr="00A60A8E">
        <w:rPr>
          <w:highlight w:val="yellow"/>
        </w:rPr>
        <w:t>COMPANY</w:t>
      </w:r>
      <w:r w:rsidR="000C3BB8">
        <w:t>]</w:t>
      </w:r>
      <w:r w:rsidRPr="002634FF">
        <w:t>:</w:t>
      </w:r>
      <w:r w:rsidR="00211E24" w:rsidRPr="002634FF">
        <w:t xml:space="preserve"> </w:t>
      </w:r>
      <w:r w:rsidR="002634FF">
        <w:tab/>
      </w:r>
      <w:r w:rsidR="000C3BB8">
        <w:t>Address: [</w:t>
      </w:r>
      <w:r w:rsidR="000C3BB8" w:rsidRPr="00A60A8E">
        <w:rPr>
          <w:highlight w:val="yellow"/>
        </w:rPr>
        <w:t>Address</w:t>
      </w:r>
      <w:r w:rsidR="000C3BB8">
        <w:t>]</w:t>
      </w:r>
    </w:p>
    <w:p w14:paraId="73920528" w14:textId="2D1C27A1" w:rsidR="00D338E9" w:rsidRDefault="00D338E9" w:rsidP="00D338E9">
      <w:pPr>
        <w:spacing w:after="0"/>
      </w:pPr>
      <w:r w:rsidRPr="000B0684">
        <w:rPr>
          <w:lang w:val="en-GB"/>
        </w:rPr>
        <w:tab/>
      </w:r>
      <w:r w:rsidRPr="000B0684">
        <w:rPr>
          <w:lang w:val="en-GB"/>
        </w:rPr>
        <w:tab/>
      </w:r>
      <w:r w:rsidRPr="000B0684">
        <w:rPr>
          <w:lang w:val="en-GB"/>
        </w:rPr>
        <w:tab/>
      </w:r>
      <w:r w:rsidR="005E41C5" w:rsidRPr="000B0684">
        <w:rPr>
          <w:lang w:val="en-GB"/>
        </w:rPr>
        <w:tab/>
      </w:r>
      <w:r>
        <w:t xml:space="preserve">Attention: </w:t>
      </w:r>
      <w:r w:rsidR="00D03E2E">
        <w:t>[</w:t>
      </w:r>
      <w:r w:rsidR="00D03E2E" w:rsidRPr="00A60A8E">
        <w:rPr>
          <w:highlight w:val="yellow"/>
        </w:rPr>
        <w:t>Name</w:t>
      </w:r>
      <w:r w:rsidR="00D03E2E">
        <w:t>]</w:t>
      </w:r>
      <w:r>
        <w:tab/>
      </w:r>
    </w:p>
    <w:p w14:paraId="5589776C" w14:textId="36474B22" w:rsidR="00D338E9" w:rsidRDefault="00D338E9" w:rsidP="00D338E9">
      <w:pPr>
        <w:spacing w:after="0"/>
      </w:pPr>
      <w:r>
        <w:tab/>
      </w:r>
      <w:r>
        <w:tab/>
      </w:r>
      <w:r>
        <w:tab/>
      </w:r>
      <w:r w:rsidR="005E41C5">
        <w:tab/>
      </w:r>
      <w:r>
        <w:t>Email:</w:t>
      </w:r>
      <w:r w:rsidR="002634FF" w:rsidRPr="002634FF">
        <w:t xml:space="preserve"> </w:t>
      </w:r>
      <w:r w:rsidR="00D03E2E">
        <w:t>[</w:t>
      </w:r>
      <w:r w:rsidR="00D03E2E" w:rsidRPr="00A60A8E">
        <w:rPr>
          <w:highlight w:val="yellow"/>
        </w:rPr>
        <w:t>Email</w:t>
      </w:r>
      <w:r w:rsidR="00D03E2E">
        <w:t>]</w:t>
      </w:r>
    </w:p>
    <w:p w14:paraId="626F5971" w14:textId="77777777" w:rsidR="005E41C5" w:rsidRDefault="005E41C5" w:rsidP="00D338E9">
      <w:pPr>
        <w:spacing w:after="0"/>
      </w:pPr>
    </w:p>
    <w:p w14:paraId="290BD6E4" w14:textId="0EB539FA" w:rsidR="005E41C5" w:rsidRDefault="005E41C5" w:rsidP="005E41C5">
      <w:pPr>
        <w:pStyle w:val="Heading1"/>
        <w:numPr>
          <w:ilvl w:val="0"/>
          <w:numId w:val="0"/>
        </w:numPr>
        <w:spacing w:after="0"/>
        <w:ind w:left="720"/>
      </w:pPr>
      <w:r>
        <w:t>If to Counterparty:</w:t>
      </w:r>
      <w:r>
        <w:tab/>
      </w:r>
      <w:r w:rsidR="00E510C0">
        <w:t>Orbis Consulting, LLC</w:t>
      </w:r>
      <w:r>
        <w:t>, LLC</w:t>
      </w:r>
    </w:p>
    <w:p w14:paraId="7D351350" w14:textId="77777777" w:rsidR="00E510C0" w:rsidRDefault="005E41C5" w:rsidP="00E510C0">
      <w:pPr>
        <w:spacing w:after="0"/>
      </w:pPr>
      <w:r>
        <w:tab/>
      </w:r>
      <w:r>
        <w:tab/>
      </w:r>
      <w:r>
        <w:tab/>
      </w:r>
      <w:r>
        <w:tab/>
      </w:r>
      <w:r w:rsidR="00E510C0">
        <w:t xml:space="preserve">2801 Orchard Meadow Court, </w:t>
      </w:r>
    </w:p>
    <w:p w14:paraId="2539209C" w14:textId="52D980F5" w:rsidR="005E41C5" w:rsidRDefault="00E510C0" w:rsidP="00E510C0">
      <w:pPr>
        <w:spacing w:after="0"/>
        <w:ind w:left="2160" w:firstLine="720"/>
      </w:pPr>
      <w:r>
        <w:t>Raleigh, NC 27060</w:t>
      </w:r>
    </w:p>
    <w:p w14:paraId="46FC2681" w14:textId="73C21D6A" w:rsidR="005E41C5" w:rsidRDefault="005E41C5" w:rsidP="005E41C5">
      <w:pPr>
        <w:spacing w:after="0"/>
      </w:pPr>
      <w:r>
        <w:tab/>
      </w:r>
      <w:r>
        <w:tab/>
      </w:r>
      <w:r>
        <w:tab/>
      </w:r>
      <w:r>
        <w:tab/>
        <w:t xml:space="preserve">Attention: </w:t>
      </w:r>
      <w:r w:rsidR="00E510C0">
        <w:t>Neil Booth</w:t>
      </w:r>
      <w:r>
        <w:tab/>
      </w:r>
    </w:p>
    <w:p w14:paraId="6898D583" w14:textId="30340538" w:rsidR="005E41C5" w:rsidRPr="00D338E9" w:rsidRDefault="00E510C0" w:rsidP="00D338E9">
      <w:pPr>
        <w:spacing w:after="0"/>
      </w:pPr>
      <w:r>
        <w:t xml:space="preserve"> </w:t>
      </w:r>
      <w:r w:rsidR="005E41C5">
        <w:tab/>
      </w:r>
      <w:r w:rsidR="005E41C5">
        <w:tab/>
      </w:r>
      <w:r w:rsidR="005E41C5">
        <w:tab/>
      </w:r>
      <w:r w:rsidR="005E41C5">
        <w:tab/>
        <w:t xml:space="preserve">Email: </w:t>
      </w:r>
      <w:r>
        <w:t>neil.booth@orbisllc.net</w:t>
      </w:r>
    </w:p>
    <w:p w14:paraId="6C010B67" w14:textId="2B738B36" w:rsidR="00A16108" w:rsidRDefault="00A16108" w:rsidP="008021C0">
      <w:pPr>
        <w:pStyle w:val="Heading1"/>
        <w:numPr>
          <w:ilvl w:val="0"/>
          <w:numId w:val="0"/>
        </w:numPr>
        <w:ind w:firstLine="720"/>
      </w:pPr>
    </w:p>
    <w:p w14:paraId="7F1F6121" w14:textId="77777777" w:rsidR="00A16108" w:rsidRDefault="00A16108">
      <w:pPr>
        <w:pStyle w:val="Heading1"/>
      </w:pPr>
      <w:r>
        <w:rPr>
          <w:b/>
        </w:rPr>
        <w:t>Warranty</w:t>
      </w:r>
      <w:r>
        <w:t xml:space="preserve">.  Each </w:t>
      </w:r>
      <w:r w:rsidR="003C4249">
        <w:t>P</w:t>
      </w:r>
      <w:r>
        <w:t>arty warrants that it has the right to make the disclosures under this Agreement.  NO OTHER WARRANTY IS MADE BY EITHER PARTY UNDER THIS AGREEMENT.  ANY INFORMATION EXCHANGED UNDER THIS AGREEMENT IS PROVIDED “AS IS.”</w:t>
      </w:r>
    </w:p>
    <w:p w14:paraId="71DE32C9" w14:textId="052FC477" w:rsidR="00A16108" w:rsidRDefault="00A16108" w:rsidP="001C2E59">
      <w:pPr>
        <w:pStyle w:val="Heading1"/>
      </w:pPr>
      <w:r>
        <w:rPr>
          <w:b/>
        </w:rPr>
        <w:t>General</w:t>
      </w:r>
      <w:r>
        <w:t>.  This Agreement constitute</w:t>
      </w:r>
      <w:r w:rsidR="00354E4F">
        <w:t>s</w:t>
      </w:r>
      <w:r>
        <w:t xml:space="preserve"> the entire Agreement between the </w:t>
      </w:r>
      <w:r w:rsidR="003C4249">
        <w:t>P</w:t>
      </w:r>
      <w:r>
        <w:t xml:space="preserve">arties with respect to the subject matter of this Agreement.  This Agreement supersedes all previous agreements between the </w:t>
      </w:r>
      <w:r w:rsidR="003C4249">
        <w:t>P</w:t>
      </w:r>
      <w:r>
        <w:t xml:space="preserve">arties relating to the subject matter hereof.  The headings to sections of this Agreement are inserted for convenience only and will not be deemed a part hereof or affect the construction or interpretation of any provision hereof.  No provision of this Agreement will be deemed waived, amended or modified by either </w:t>
      </w:r>
      <w:r w:rsidR="003C4249">
        <w:t>P</w:t>
      </w:r>
      <w:r>
        <w:t xml:space="preserve">arty, unless such waiver, amendment or modification is made in writing and signed by both </w:t>
      </w:r>
      <w:r w:rsidR="003C4249">
        <w:t>P</w:t>
      </w:r>
      <w:r>
        <w:t xml:space="preserve">arties.  This Agreement will be governed by </w:t>
      </w:r>
      <w:r>
        <w:lastRenderedPageBreak/>
        <w:t xml:space="preserve">and construed in accordance with the laws of </w:t>
      </w:r>
      <w:r w:rsidR="001F0835">
        <w:t>North Carolina</w:t>
      </w:r>
      <w:r>
        <w:t xml:space="preserve">, without reference to conflict of laws principles.  Any dispute under this Agreement may be brought in the state courts and the </w:t>
      </w:r>
      <w:r w:rsidR="003C4249">
        <w:t>f</w:t>
      </w:r>
      <w:r>
        <w:t xml:space="preserve">ederal courts located in </w:t>
      </w:r>
      <w:r w:rsidR="001F0835">
        <w:t>North Carolina</w:t>
      </w:r>
      <w:r>
        <w:t xml:space="preserve">, and the </w:t>
      </w:r>
      <w:r w:rsidR="003C4249">
        <w:t>P</w:t>
      </w:r>
      <w:r>
        <w:t xml:space="preserve">arties hereby consent to the personal jurisdiction and venue of </w:t>
      </w:r>
      <w:r w:rsidR="001F0835">
        <w:t>North Carolina</w:t>
      </w:r>
      <w:r w:rsidR="00171D4E">
        <w:t xml:space="preserve"> </w:t>
      </w:r>
      <w:r>
        <w:t xml:space="preserve">courts.  Each </w:t>
      </w:r>
      <w:r w:rsidR="003C4249">
        <w:t>P</w:t>
      </w:r>
      <w:r>
        <w:t xml:space="preserve">arty acknowledges that its breach of this Agreement will cause irreparable damage and hereby agrees that the other </w:t>
      </w:r>
      <w:r w:rsidR="003C4249">
        <w:t>P</w:t>
      </w:r>
      <w:r>
        <w:t>arty will be entitled to seek injunctive relief under this Agreement, as well as such further relief as may be granted by a court of competent jurisdiction</w:t>
      </w:r>
      <w:r w:rsidRPr="0081105C">
        <w:t>.  If any</w:t>
      </w:r>
      <w:r>
        <w:t xml:space="preserve"> provision of this Agreement is found by a proper authority to be unenforceable or invalid, such unenforceability or invalidity will not render this Agreement unenforceable or invalid as a whole, and such provision will be changed and interpreted so as to best accomplish the objectives of such unenforceable or invalid provision within the limits of applicable law or applicable court </w:t>
      </w:r>
      <w:r w:rsidRPr="0023397B">
        <w:t xml:space="preserve">decisions.  Neither </w:t>
      </w:r>
      <w:r w:rsidR="003C4249">
        <w:t>P</w:t>
      </w:r>
      <w:r w:rsidRPr="0023397B">
        <w:t xml:space="preserve">arty will assign or transfer any rights or obligations under this Agreement without the prior written consent of the other </w:t>
      </w:r>
      <w:r w:rsidR="003C4249">
        <w:t>P</w:t>
      </w:r>
      <w:r w:rsidRPr="0023397B">
        <w:t>arty</w:t>
      </w:r>
      <w:r w:rsidR="001C2E59" w:rsidRPr="0023397B">
        <w:t xml:space="preserve">, with the exception that either </w:t>
      </w:r>
      <w:r w:rsidR="003C4249">
        <w:t>P</w:t>
      </w:r>
      <w:r w:rsidR="001C2E59" w:rsidRPr="0023397B">
        <w:t xml:space="preserve">arty may assign this Agreement, without the other </w:t>
      </w:r>
      <w:r w:rsidR="003C4249">
        <w:t>P</w:t>
      </w:r>
      <w:r w:rsidR="001C2E59" w:rsidRPr="0023397B">
        <w:t xml:space="preserve">arty’s consent, to an affiliate or to a successor or acquirer, as the case may be, in connection with a merger or acquisition, or the sale of all or substantially all of </w:t>
      </w:r>
      <w:r w:rsidR="0023397B" w:rsidRPr="0023397B">
        <w:t xml:space="preserve">such </w:t>
      </w:r>
      <w:r w:rsidR="003C4249">
        <w:t>P</w:t>
      </w:r>
      <w:r w:rsidR="0023397B" w:rsidRPr="0023397B">
        <w:t>arty’s</w:t>
      </w:r>
      <w:r w:rsidR="001C2E59" w:rsidRPr="0023397B">
        <w:t xml:space="preserve"> assets or the sale of that portion of </w:t>
      </w:r>
      <w:r w:rsidR="0023397B" w:rsidRPr="0023397B">
        <w:t xml:space="preserve">such </w:t>
      </w:r>
      <w:r w:rsidR="003C4249">
        <w:t>P</w:t>
      </w:r>
      <w:r w:rsidR="0023397B" w:rsidRPr="0023397B">
        <w:t>arty’s</w:t>
      </w:r>
      <w:r w:rsidR="001C2E59" w:rsidRPr="0023397B">
        <w:t xml:space="preserve"> business to which this Agreement relates.  </w:t>
      </w:r>
      <w:r w:rsidRPr="0023397B">
        <w:t xml:space="preserve">Each </w:t>
      </w:r>
      <w:r w:rsidR="003C4249">
        <w:t>P</w:t>
      </w:r>
      <w:r w:rsidRPr="0023397B">
        <w:t>arty’</w:t>
      </w:r>
      <w:r>
        <w:t xml:space="preserve">s obligations under this Agreement will be binding on such </w:t>
      </w:r>
      <w:r w:rsidR="003C4249">
        <w:t>P</w:t>
      </w:r>
      <w:r>
        <w:t>arty’s heirs, successors</w:t>
      </w:r>
      <w:r w:rsidR="001B0C27">
        <w:t>,</w:t>
      </w:r>
      <w:r>
        <w:t xml:space="preserve"> and assigns.  </w:t>
      </w:r>
      <w:r w:rsidR="0023397B">
        <w:t xml:space="preserve">Neither </w:t>
      </w:r>
      <w:r w:rsidR="003C4249">
        <w:t>P</w:t>
      </w:r>
      <w:r w:rsidR="0023397B">
        <w:t xml:space="preserve">arty will export, re-export or divert, directly or indirectly, any Confidential Information acquired from the other </w:t>
      </w:r>
      <w:r w:rsidR="003C4249">
        <w:t>P</w:t>
      </w:r>
      <w:r w:rsidR="0023397B">
        <w:t xml:space="preserve">arty under this Agreement or any product utilizing any such Confidential Information for which the government of any country or any governmental agency thereof requires an export license or other governmental approval without first: </w:t>
      </w:r>
      <w:r w:rsidR="001B0C27">
        <w:t>(</w:t>
      </w:r>
      <w:r w:rsidR="0023397B">
        <w:t xml:space="preserve">a) informing the other </w:t>
      </w:r>
      <w:r w:rsidR="003C4249">
        <w:t>P</w:t>
      </w:r>
      <w:r w:rsidR="0023397B">
        <w:t xml:space="preserve">arty of its desire to export, re-export or divert Confidential Information and </w:t>
      </w:r>
      <w:r w:rsidR="001B0C27">
        <w:t>(</w:t>
      </w:r>
      <w:r w:rsidR="0023397B">
        <w:t xml:space="preserve">b) obtaining such license or approval.  </w:t>
      </w:r>
      <w:r>
        <w:t xml:space="preserve">Facsimile </w:t>
      </w:r>
      <w:r w:rsidR="0023397B">
        <w:t xml:space="preserve">and electronic </w:t>
      </w:r>
      <w:r>
        <w:t>signatures will have the same legal eff</w:t>
      </w:r>
      <w:bookmarkStart w:id="1" w:name="SelTemp"/>
      <w:bookmarkEnd w:id="1"/>
      <w:r>
        <w:t>ect as original signatures.</w:t>
      </w:r>
    </w:p>
    <w:p w14:paraId="744F3656" w14:textId="04A051DB" w:rsidR="00A16108" w:rsidRDefault="00A16108">
      <w:pPr>
        <w:ind w:firstLine="720"/>
      </w:pPr>
      <w:r>
        <w:rPr>
          <w:b/>
          <w:smallCaps/>
        </w:rPr>
        <w:t>In Witness Whereof</w:t>
      </w:r>
      <w:r>
        <w:t xml:space="preserve">, the </w:t>
      </w:r>
      <w:r w:rsidR="003C4249">
        <w:t>P</w:t>
      </w:r>
      <w:r>
        <w:rPr>
          <w:szCs w:val="22"/>
        </w:rPr>
        <w:t xml:space="preserve">arties have caused this </w:t>
      </w:r>
      <w:r>
        <w:t xml:space="preserve">Agreement </w:t>
      </w:r>
      <w:r>
        <w:rPr>
          <w:szCs w:val="22"/>
        </w:rPr>
        <w:t xml:space="preserve">to be executed by their duly authorized officers as of the Effective Date. </w:t>
      </w:r>
    </w:p>
    <w:tbl>
      <w:tblPr>
        <w:tblW w:w="93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98"/>
        <w:gridCol w:w="4657"/>
      </w:tblGrid>
      <w:tr w:rsidR="003C4249" w14:paraId="230234DC" w14:textId="77777777" w:rsidTr="00062243">
        <w:tc>
          <w:tcPr>
            <w:tcW w:w="4698" w:type="dxa"/>
            <w:tcBorders>
              <w:top w:val="single" w:sz="4" w:space="0" w:color="auto"/>
              <w:bottom w:val="single" w:sz="4" w:space="0" w:color="auto"/>
              <w:right w:val="single" w:sz="4" w:space="0" w:color="auto"/>
            </w:tcBorders>
          </w:tcPr>
          <w:p w14:paraId="1DE4820C" w14:textId="4327DC65" w:rsidR="003C4249" w:rsidRPr="00FC4137" w:rsidRDefault="003028EA" w:rsidP="00062243">
            <w:pPr>
              <w:spacing w:after="480"/>
              <w:ind w:right="259"/>
              <w:jc w:val="center"/>
              <w:rPr>
                <w:rFonts w:ascii="Times New Roman Bold" w:hAnsi="Times New Roman Bold"/>
                <w:b/>
                <w:caps/>
                <w:lang w:val="nl-NL"/>
              </w:rPr>
            </w:pPr>
            <w:r>
              <w:rPr>
                <w:rFonts w:ascii="Times New Roman Bold" w:hAnsi="Times New Roman Bold"/>
                <w:b/>
                <w:caps/>
                <w:lang w:val="nl-NL"/>
              </w:rPr>
              <w:t>[</w:t>
            </w:r>
            <w:r w:rsidRPr="00A60A8E">
              <w:rPr>
                <w:rFonts w:ascii="Times New Roman Bold" w:hAnsi="Times New Roman Bold"/>
                <w:b/>
                <w:caps/>
                <w:highlight w:val="yellow"/>
                <w:lang w:val="nl-NL"/>
              </w:rPr>
              <w:t>COMPANY NAME</w:t>
            </w:r>
            <w:r>
              <w:rPr>
                <w:rFonts w:ascii="Times New Roman Bold" w:hAnsi="Times New Roman Bold"/>
                <w:b/>
                <w:caps/>
                <w:lang w:val="nl-NL"/>
              </w:rPr>
              <w:t>]</w:t>
            </w:r>
          </w:p>
          <w:p w14:paraId="625DC320" w14:textId="77777777" w:rsidR="003C4249" w:rsidRPr="00FC4137" w:rsidRDefault="003C4249" w:rsidP="003C4249">
            <w:pPr>
              <w:spacing w:after="480"/>
              <w:ind w:right="259"/>
              <w:jc w:val="left"/>
              <w:rPr>
                <w:lang w:val="nl-NL"/>
              </w:rPr>
            </w:pPr>
            <w:r w:rsidRPr="00FC4137">
              <w:rPr>
                <w:lang w:val="nl-NL"/>
              </w:rPr>
              <w:t>By:________________________________</w:t>
            </w:r>
          </w:p>
          <w:p w14:paraId="42138861" w14:textId="6A03B9AD" w:rsidR="003C4249" w:rsidRPr="000B0684" w:rsidRDefault="003C4249" w:rsidP="003C4249">
            <w:pPr>
              <w:spacing w:after="480"/>
              <w:ind w:right="259"/>
              <w:jc w:val="left"/>
              <w:rPr>
                <w:lang w:val="nl-NL"/>
              </w:rPr>
            </w:pPr>
            <w:r w:rsidRPr="000B0684">
              <w:rPr>
                <w:lang w:val="nl-NL"/>
              </w:rPr>
              <w:t>Name:</w:t>
            </w:r>
            <w:r w:rsidR="002634FF" w:rsidRPr="000B0684">
              <w:rPr>
                <w:lang w:val="nl-NL"/>
              </w:rPr>
              <w:t xml:space="preserve"> </w:t>
            </w:r>
            <w:r w:rsidR="00A60A8E">
              <w:rPr>
                <w:lang w:val="nl-NL"/>
              </w:rPr>
              <w:t>[</w:t>
            </w:r>
            <w:r w:rsidR="00A60A8E" w:rsidRPr="00A60A8E">
              <w:rPr>
                <w:highlight w:val="yellow"/>
                <w:u w:val="single"/>
                <w:lang w:val="nl-NL"/>
              </w:rPr>
              <w:t>AUTHORIZED SIGNATORY</w:t>
            </w:r>
            <w:r w:rsidR="00A60A8E">
              <w:rPr>
                <w:u w:val="single"/>
                <w:lang w:val="nl-NL"/>
              </w:rPr>
              <w:t>]</w:t>
            </w:r>
          </w:p>
          <w:p w14:paraId="0263BE58" w14:textId="677D2A8F" w:rsidR="003C4249" w:rsidRPr="000B0684" w:rsidRDefault="003C4249" w:rsidP="003C4249">
            <w:pPr>
              <w:spacing w:after="480"/>
              <w:ind w:right="259"/>
              <w:jc w:val="left"/>
              <w:rPr>
                <w:b/>
                <w:smallCaps/>
                <w:lang w:val="nl-NL"/>
              </w:rPr>
            </w:pPr>
            <w:r w:rsidRPr="000B0684">
              <w:rPr>
                <w:lang w:val="nl-NL"/>
              </w:rPr>
              <w:t>Title:</w:t>
            </w:r>
            <w:r w:rsidR="009661B9" w:rsidRPr="000B0684">
              <w:rPr>
                <w:lang w:val="nl-NL"/>
              </w:rPr>
              <w:t xml:space="preserve"> </w:t>
            </w:r>
            <w:r w:rsidR="002F37E3" w:rsidRPr="002F37E3">
              <w:rPr>
                <w:u w:val="single"/>
                <w:lang w:val="nl-NL"/>
              </w:rPr>
              <w:t>[</w:t>
            </w:r>
            <w:r w:rsidR="002F37E3" w:rsidRPr="00A60A8E">
              <w:rPr>
                <w:highlight w:val="yellow"/>
                <w:u w:val="single"/>
                <w:lang w:val="nl-NL"/>
              </w:rPr>
              <w:t>TITLE</w:t>
            </w:r>
            <w:r w:rsidR="002F37E3" w:rsidRPr="002F37E3">
              <w:rPr>
                <w:u w:val="single"/>
                <w:lang w:val="nl-NL"/>
              </w:rPr>
              <w:t>]</w:t>
            </w:r>
          </w:p>
        </w:tc>
        <w:tc>
          <w:tcPr>
            <w:tcW w:w="4657" w:type="dxa"/>
            <w:tcBorders>
              <w:top w:val="single" w:sz="4" w:space="0" w:color="auto"/>
              <w:bottom w:val="single" w:sz="4" w:space="0" w:color="auto"/>
              <w:right w:val="single" w:sz="4" w:space="0" w:color="auto"/>
            </w:tcBorders>
          </w:tcPr>
          <w:p w14:paraId="4789E5EC" w14:textId="1F31AAAF" w:rsidR="003C4249" w:rsidRDefault="00E510C0" w:rsidP="00062243">
            <w:pPr>
              <w:spacing w:after="480"/>
              <w:ind w:right="259"/>
              <w:jc w:val="center"/>
            </w:pPr>
            <w:r>
              <w:rPr>
                <w:rFonts w:ascii="Times New Roman Bold" w:hAnsi="Times New Roman Bold"/>
                <w:b/>
                <w:caps/>
              </w:rPr>
              <w:t>Orbis Consulting, LLC</w:t>
            </w:r>
          </w:p>
          <w:p w14:paraId="1046722B" w14:textId="3B944D9E" w:rsidR="003C4249" w:rsidRDefault="003C4249" w:rsidP="003C4249">
            <w:pPr>
              <w:spacing w:after="480"/>
              <w:ind w:right="259"/>
              <w:jc w:val="left"/>
            </w:pPr>
            <w:r>
              <w:t>By:</w:t>
            </w:r>
            <w:r w:rsidR="00C151F0">
              <w:t xml:space="preserve"> </w:t>
            </w:r>
          </w:p>
          <w:p w14:paraId="314C2614" w14:textId="02419ED6" w:rsidR="00AC6FD0" w:rsidRPr="000B0684" w:rsidRDefault="003C4249" w:rsidP="00AC6FD0">
            <w:pPr>
              <w:spacing w:after="480"/>
              <w:ind w:right="259"/>
              <w:jc w:val="left"/>
              <w:rPr>
                <w:lang w:val="en-GB"/>
              </w:rPr>
            </w:pPr>
            <w:r w:rsidRPr="000B0684">
              <w:rPr>
                <w:lang w:val="en-GB"/>
              </w:rPr>
              <w:t>Name:</w:t>
            </w:r>
            <w:r w:rsidR="00AC6FD0" w:rsidRPr="000B0684">
              <w:rPr>
                <w:lang w:val="en-GB"/>
              </w:rPr>
              <w:t xml:space="preserve"> </w:t>
            </w:r>
            <w:r w:rsidR="00171D4E" w:rsidRPr="000B0684">
              <w:rPr>
                <w:u w:val="single"/>
                <w:lang w:val="en-GB"/>
              </w:rPr>
              <w:t>Neil Booth</w:t>
            </w:r>
          </w:p>
          <w:p w14:paraId="23A59998" w14:textId="08F885E6" w:rsidR="003C4249" w:rsidRPr="00AC6FD0" w:rsidRDefault="003C4249" w:rsidP="00AC6FD0">
            <w:pPr>
              <w:spacing w:after="480"/>
              <w:ind w:right="259"/>
              <w:jc w:val="left"/>
              <w:rPr>
                <w:b/>
                <w:smallCaps/>
                <w:u w:val="single"/>
                <w:lang w:val="nl-NL"/>
              </w:rPr>
            </w:pPr>
            <w:r>
              <w:rPr>
                <w:lang w:val="nl-NL"/>
              </w:rPr>
              <w:t>Title:</w:t>
            </w:r>
            <w:r w:rsidR="00AC6FD0">
              <w:rPr>
                <w:lang w:val="nl-NL"/>
              </w:rPr>
              <w:t xml:space="preserve"> </w:t>
            </w:r>
            <w:r w:rsidR="00171D4E">
              <w:rPr>
                <w:u w:val="single"/>
                <w:lang w:val="nl-NL"/>
              </w:rPr>
              <w:t>Founder</w:t>
            </w:r>
          </w:p>
        </w:tc>
      </w:tr>
    </w:tbl>
    <w:p w14:paraId="26B2B131" w14:textId="77777777" w:rsidR="00A16108" w:rsidRDefault="00A16108"/>
    <w:sectPr w:rsidR="00A16108">
      <w:footerReference w:type="even" r:id="rId8"/>
      <w:footerReference w:type="default" r:id="rId9"/>
      <w:headerReference w:type="first" r:id="rId10"/>
      <w:footerReference w:type="first" r:id="rId11"/>
      <w:endnotePr>
        <w:numFmt w:val="decimal"/>
      </w:endnotePr>
      <w:pgSz w:w="12240" w:h="15840"/>
      <w:pgMar w:top="99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262D0" w14:textId="77777777" w:rsidR="00BB7244" w:rsidRDefault="00BB7244">
      <w:pPr>
        <w:spacing w:line="20" w:lineRule="exact"/>
      </w:pPr>
    </w:p>
  </w:endnote>
  <w:endnote w:type="continuationSeparator" w:id="0">
    <w:p w14:paraId="2DF2E0CD" w14:textId="77777777" w:rsidR="00BB7244" w:rsidRDefault="00BB7244">
      <w:r>
        <w:t xml:space="preserve"> </w:t>
      </w:r>
    </w:p>
  </w:endnote>
  <w:endnote w:type="continuationNotice" w:id="1">
    <w:p w14:paraId="73B94398" w14:textId="77777777" w:rsidR="00BB7244" w:rsidRDefault="00BB724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CFF4" w14:textId="77777777" w:rsidR="00D338E9" w:rsidRDefault="00D33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A3C4AB" w14:textId="77777777" w:rsidR="00D338E9" w:rsidRDefault="00D33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42E4" w14:textId="4C02FFD3" w:rsidR="00D338E9" w:rsidRDefault="00D338E9">
    <w:pPr>
      <w:tabs>
        <w:tab w:val="left" w:pos="4680"/>
      </w:tabs>
      <w:rPr>
        <w:rStyle w:val="PageNumb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0A7E78">
      <w:rPr>
        <w:rStyle w:val="PageNumber"/>
        <w:noProof/>
      </w:rPr>
      <w:t>2</w:t>
    </w:r>
    <w:r>
      <w:rPr>
        <w:rStyle w:val="PageNumber"/>
      </w:rPr>
      <w:fldChar w:fldCharType="end"/>
    </w:r>
  </w:p>
  <w:p w14:paraId="6D341601" w14:textId="28640A09" w:rsidR="00D338E9" w:rsidRDefault="00D338E9" w:rsidP="000F73CB">
    <w:pPr>
      <w:tabs>
        <w:tab w:val="left" w:pos="4680"/>
      </w:tabs>
      <w:jc w:val="left"/>
      <w:rPr>
        <w:rStyle w:val="PageNumber"/>
      </w:rPr>
    </w:pPr>
    <w:r>
      <w:rPr>
        <w:rStyle w:val="PageNumber"/>
        <w:sz w:val="18"/>
      </w:rPr>
      <w:fldChar w:fldCharType="begin"/>
    </w:r>
    <w:r>
      <w:rPr>
        <w:rStyle w:val="PageNumber"/>
        <w:sz w:val="18"/>
      </w:rPr>
      <w:instrText xml:space="preserve"> </w:instrText>
    </w:r>
    <w:r w:rsidRPr="000F73CB">
      <w:rPr>
        <w:rStyle w:val="PageNumber"/>
        <w:sz w:val="18"/>
      </w:rPr>
      <w:instrText>IF "</w:instrText>
    </w:r>
    <w:r w:rsidRPr="000F73CB">
      <w:rPr>
        <w:rStyle w:val="PageNumber"/>
        <w:sz w:val="18"/>
      </w:rPr>
      <w:fldChar w:fldCharType="begin"/>
    </w:r>
    <w:r w:rsidRPr="000F73CB">
      <w:rPr>
        <w:rStyle w:val="PageNumber"/>
        <w:sz w:val="18"/>
      </w:rPr>
      <w:instrText xml:space="preserve"> DOCVARIABLE "SWDocIDLocation" </w:instrText>
    </w:r>
    <w:r w:rsidRPr="000F73CB">
      <w:rPr>
        <w:rStyle w:val="PageNumber"/>
        <w:sz w:val="18"/>
      </w:rPr>
      <w:fldChar w:fldCharType="separate"/>
    </w:r>
    <w:r w:rsidR="00343605">
      <w:rPr>
        <w:rStyle w:val="PageNumber"/>
        <w:sz w:val="18"/>
      </w:rPr>
      <w:instrText>1</w:instrText>
    </w:r>
    <w:r w:rsidRPr="000F73CB">
      <w:rPr>
        <w:rStyle w:val="PageNumber"/>
        <w:sz w:val="18"/>
      </w:rPr>
      <w:fldChar w:fldCharType="end"/>
    </w:r>
    <w:r w:rsidRPr="000F73CB">
      <w:rPr>
        <w:rStyle w:val="PageNumber"/>
        <w:sz w:val="18"/>
      </w:rPr>
      <w:instrText>" = "1" "</w:instrText>
    </w:r>
    <w:r w:rsidRPr="000F73CB">
      <w:rPr>
        <w:rStyle w:val="PageNumber"/>
        <w:sz w:val="18"/>
      </w:rPr>
      <w:fldChar w:fldCharType="begin"/>
    </w:r>
    <w:r w:rsidRPr="000F73CB">
      <w:rPr>
        <w:rStyle w:val="PageNumber"/>
        <w:sz w:val="18"/>
      </w:rPr>
      <w:instrText xml:space="preserve"> DOCPROPERTY "SWDocID" </w:instrText>
    </w:r>
    <w:r w:rsidRPr="000F73CB">
      <w:rPr>
        <w:rStyle w:val="PageNumber"/>
        <w:sz w:val="18"/>
      </w:rPr>
      <w:fldChar w:fldCharType="separate"/>
    </w:r>
    <w:r w:rsidR="00343605">
      <w:rPr>
        <w:rStyle w:val="PageNumber"/>
        <w:sz w:val="18"/>
      </w:rPr>
      <w:instrText>23382062v.3</w:instrText>
    </w:r>
    <w:r w:rsidRPr="000F73CB">
      <w:rPr>
        <w:rStyle w:val="PageNumber"/>
        <w:sz w:val="18"/>
      </w:rPr>
      <w:fldChar w:fldCharType="end"/>
    </w:r>
    <w:r w:rsidRPr="000F73CB">
      <w:rPr>
        <w:rStyle w:val="PageNumber"/>
        <w:sz w:val="18"/>
      </w:rPr>
      <w:instrText>" ""</w:instrText>
    </w:r>
    <w:r>
      <w:rPr>
        <w:rStyle w:val="PageNumber"/>
        <w:sz w:val="18"/>
      </w:rPr>
      <w:instrText xml:space="preserve"> </w:instrText>
    </w:r>
    <w:r>
      <w:rPr>
        <w:rStyle w:val="PageNumber"/>
        <w:sz w:val="18"/>
      </w:rPr>
      <w:fldChar w:fldCharType="separate"/>
    </w:r>
    <w:r w:rsidR="00343605">
      <w:rPr>
        <w:rStyle w:val="PageNumber"/>
        <w:noProof/>
        <w:sz w:val="18"/>
      </w:rPr>
      <w:t>23382062v.3</w:t>
    </w:r>
    <w:r>
      <w:rPr>
        <w:rStyle w:val="PageNumbe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9139" w14:textId="3B82E4B2" w:rsidR="00D338E9" w:rsidRDefault="00D338E9" w:rsidP="000F73CB">
    <w:pPr>
      <w:pStyle w:val="Footer"/>
      <w:jc w:val="left"/>
    </w:pPr>
    <w:r>
      <w:rPr>
        <w:sz w:val="18"/>
      </w:rPr>
      <w:fldChar w:fldCharType="begin"/>
    </w:r>
    <w:r>
      <w:rPr>
        <w:sz w:val="18"/>
      </w:rPr>
      <w:instrText xml:space="preserve"> </w:instrText>
    </w:r>
    <w:r w:rsidRPr="000F73CB">
      <w:rPr>
        <w:sz w:val="18"/>
      </w:rPr>
      <w:instrText>IF "</w:instrText>
    </w:r>
    <w:r w:rsidRPr="000F73CB">
      <w:rPr>
        <w:sz w:val="18"/>
      </w:rPr>
      <w:fldChar w:fldCharType="begin"/>
    </w:r>
    <w:r w:rsidRPr="000F73CB">
      <w:rPr>
        <w:sz w:val="18"/>
      </w:rPr>
      <w:instrText xml:space="preserve"> DOCVARIABLE "SWDocIDLocation" </w:instrText>
    </w:r>
    <w:r w:rsidRPr="000F73CB">
      <w:rPr>
        <w:sz w:val="18"/>
      </w:rPr>
      <w:fldChar w:fldCharType="separate"/>
    </w:r>
    <w:r w:rsidR="00343605">
      <w:rPr>
        <w:sz w:val="18"/>
      </w:rPr>
      <w:instrText>1</w:instrText>
    </w:r>
    <w:r w:rsidRPr="000F73CB">
      <w:rPr>
        <w:sz w:val="18"/>
      </w:rPr>
      <w:fldChar w:fldCharType="end"/>
    </w:r>
    <w:r w:rsidRPr="000F73CB">
      <w:rPr>
        <w:sz w:val="18"/>
      </w:rPr>
      <w:instrText>" = "1" "</w:instrText>
    </w:r>
    <w:r w:rsidRPr="000F73CB">
      <w:rPr>
        <w:sz w:val="18"/>
      </w:rPr>
      <w:fldChar w:fldCharType="begin"/>
    </w:r>
    <w:r w:rsidRPr="000F73CB">
      <w:rPr>
        <w:sz w:val="18"/>
      </w:rPr>
      <w:instrText xml:space="preserve"> DOCPROPERTY "SWDocID" </w:instrText>
    </w:r>
    <w:r w:rsidRPr="000F73CB">
      <w:rPr>
        <w:sz w:val="18"/>
      </w:rPr>
      <w:fldChar w:fldCharType="separate"/>
    </w:r>
    <w:r w:rsidR="00343605">
      <w:rPr>
        <w:sz w:val="18"/>
      </w:rPr>
      <w:instrText>23382062v.3</w:instrText>
    </w:r>
    <w:r w:rsidRPr="000F73CB">
      <w:rPr>
        <w:sz w:val="18"/>
      </w:rPr>
      <w:fldChar w:fldCharType="end"/>
    </w:r>
    <w:r w:rsidRPr="000F73CB">
      <w:rPr>
        <w:sz w:val="18"/>
      </w:rPr>
      <w:instrText>" ""</w:instrText>
    </w:r>
    <w:r>
      <w:rPr>
        <w:sz w:val="18"/>
      </w:rPr>
      <w:instrText xml:space="preserve"> </w:instrText>
    </w:r>
    <w:r>
      <w:rPr>
        <w:sz w:val="18"/>
      </w:rPr>
      <w:fldChar w:fldCharType="separate"/>
    </w:r>
    <w:r w:rsidR="00343605">
      <w:rPr>
        <w:noProof/>
        <w:sz w:val="18"/>
      </w:rPr>
      <w:t>23382062v.3</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7E8BE" w14:textId="77777777" w:rsidR="00BB7244" w:rsidRDefault="00BB7244">
      <w:r>
        <w:separator/>
      </w:r>
    </w:p>
  </w:footnote>
  <w:footnote w:type="continuationSeparator" w:id="0">
    <w:p w14:paraId="3B4969E8" w14:textId="77777777" w:rsidR="00BB7244" w:rsidRDefault="00BB7244">
      <w:proofErr w:type="gramStart"/>
      <w:r>
        <w:t>(..</w:t>
      </w:r>
      <w:proofErr w:type="gramEnd"/>
      <w: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BB52" w14:textId="5BB51B2D" w:rsidR="00D338E9" w:rsidRPr="00813CAE" w:rsidRDefault="00D338E9" w:rsidP="004C277E">
    <w:pPr>
      <w:pStyle w:val="Header"/>
      <w:jc w:val="cente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576" w:legacyIndent="0"/>
      <w:lvlJc w:val="left"/>
    </w:lvl>
    <w:lvl w:ilvl="1">
      <w:start w:val="1"/>
      <w:numFmt w:val="lowerLetter"/>
      <w:pStyle w:val="Heading2"/>
      <w:lvlText w:val="%2."/>
      <w:legacy w:legacy="1" w:legacySpace="0" w:legacyIndent="0"/>
      <w:lvlJc w:val="left"/>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decimal"/>
      <w:pStyle w:val="Heading9"/>
      <w:lvlText w:val="%9"/>
      <w:legacy w:legacy="1" w:legacySpace="0" w:legacyIndent="0"/>
      <w:lvlJc w:val="left"/>
      <w:rPr>
        <w:rFonts w:ascii="Tms Rmn" w:hAnsi="Tms Rmn" w:hint="default"/>
      </w:rPr>
    </w:lvl>
  </w:abstractNum>
  <w:abstractNum w:abstractNumId="1" w15:restartNumberingAfterBreak="0">
    <w:nsid w:val="1AF4483E"/>
    <w:multiLevelType w:val="singleLevel"/>
    <w:tmpl w:val="6F06927E"/>
    <w:lvl w:ilvl="0">
      <w:start w:val="1"/>
      <w:numFmt w:val="decimal"/>
      <w:lvlText w:val="%1."/>
      <w:legacy w:legacy="1" w:legacySpace="0" w:legacyIndent="720"/>
      <w:lvlJc w:val="left"/>
      <w:rPr>
        <w:b/>
        <w:i w:val="0"/>
      </w:rPr>
    </w:lvl>
  </w:abstractNum>
  <w:abstractNum w:abstractNumId="2" w15:restartNumberingAfterBreak="0">
    <w:nsid w:val="3D6E71E1"/>
    <w:multiLevelType w:val="singleLevel"/>
    <w:tmpl w:val="3EBC442A"/>
    <w:lvl w:ilvl="0">
      <w:start w:val="1"/>
      <w:numFmt w:val="decimal"/>
      <w:lvlText w:val="%1."/>
      <w:legacy w:legacy="1" w:legacySpace="0" w:legacyIndent="720"/>
      <w:lvlJc w:val="left"/>
      <w:rPr>
        <w:b/>
        <w:i w:val="0"/>
      </w:rPr>
    </w:lvl>
  </w:abstractNum>
  <w:abstractNum w:abstractNumId="3" w15:restartNumberingAfterBreak="0">
    <w:nsid w:val="45F33F18"/>
    <w:multiLevelType w:val="singleLevel"/>
    <w:tmpl w:val="3EBC442A"/>
    <w:lvl w:ilvl="0">
      <w:start w:val="1"/>
      <w:numFmt w:val="decimal"/>
      <w:lvlText w:val="%1."/>
      <w:legacy w:legacy="1" w:legacySpace="0" w:legacyIndent="720"/>
      <w:lvlJc w:val="left"/>
      <w:rPr>
        <w:b/>
        <w:i w:val="0"/>
      </w:rPr>
    </w:lvl>
  </w:abstractNum>
  <w:num w:numId="1" w16cid:durableId="748889564">
    <w:abstractNumId w:val="0"/>
  </w:num>
  <w:num w:numId="2" w16cid:durableId="1012880251">
    <w:abstractNumId w:val="1"/>
  </w:num>
  <w:num w:numId="3" w16cid:durableId="991715953">
    <w:abstractNumId w:val="1"/>
    <w:lvlOverride w:ilvl="0">
      <w:lvl w:ilvl="0">
        <w:start w:val="1"/>
        <w:numFmt w:val="decimal"/>
        <w:lvlText w:val="%1."/>
        <w:legacy w:legacy="1" w:legacySpace="0" w:legacyIndent="720"/>
        <w:lvlJc w:val="left"/>
        <w:rPr>
          <w:b/>
          <w:i w:val="0"/>
        </w:rPr>
      </w:lvl>
    </w:lvlOverride>
  </w:num>
  <w:num w:numId="4" w16cid:durableId="322315129">
    <w:abstractNumId w:val="1"/>
    <w:lvlOverride w:ilvl="0">
      <w:lvl w:ilvl="0">
        <w:start w:val="1"/>
        <w:numFmt w:val="decimal"/>
        <w:lvlText w:val="%1."/>
        <w:legacy w:legacy="1" w:legacySpace="0" w:legacyIndent="720"/>
        <w:lvlJc w:val="left"/>
        <w:rPr>
          <w:b/>
          <w:i w:val="0"/>
        </w:rPr>
      </w:lvl>
    </w:lvlOverride>
  </w:num>
  <w:num w:numId="5" w16cid:durableId="1563906908">
    <w:abstractNumId w:val="1"/>
    <w:lvlOverride w:ilvl="0">
      <w:lvl w:ilvl="0">
        <w:start w:val="1"/>
        <w:numFmt w:val="decimal"/>
        <w:lvlText w:val="%1."/>
        <w:legacy w:legacy="1" w:legacySpace="0" w:legacyIndent="720"/>
        <w:lvlJc w:val="left"/>
        <w:rPr>
          <w:b/>
          <w:i w:val="0"/>
        </w:rPr>
      </w:lvl>
    </w:lvlOverride>
  </w:num>
  <w:num w:numId="6" w16cid:durableId="2133816305">
    <w:abstractNumId w:val="1"/>
    <w:lvlOverride w:ilvl="0">
      <w:lvl w:ilvl="0">
        <w:start w:val="1"/>
        <w:numFmt w:val="decimal"/>
        <w:lvlText w:val="%1."/>
        <w:legacy w:legacy="1" w:legacySpace="0" w:legacyIndent="720"/>
        <w:lvlJc w:val="left"/>
        <w:rPr>
          <w:b/>
          <w:i w:val="0"/>
        </w:rPr>
      </w:lvl>
    </w:lvlOverride>
  </w:num>
  <w:num w:numId="7" w16cid:durableId="1296565200">
    <w:abstractNumId w:val="1"/>
    <w:lvlOverride w:ilvl="0">
      <w:lvl w:ilvl="0">
        <w:start w:val="1"/>
        <w:numFmt w:val="decimal"/>
        <w:lvlText w:val="%1."/>
        <w:legacy w:legacy="1" w:legacySpace="0" w:legacyIndent="720"/>
        <w:lvlJc w:val="left"/>
        <w:rPr>
          <w:b/>
          <w:i w:val="0"/>
        </w:rPr>
      </w:lvl>
    </w:lvlOverride>
  </w:num>
  <w:num w:numId="8" w16cid:durableId="1362972308">
    <w:abstractNumId w:val="1"/>
    <w:lvlOverride w:ilvl="0">
      <w:lvl w:ilvl="0">
        <w:start w:val="1"/>
        <w:numFmt w:val="decimal"/>
        <w:lvlText w:val="%1."/>
        <w:legacy w:legacy="1" w:legacySpace="0" w:legacyIndent="720"/>
        <w:lvlJc w:val="left"/>
        <w:rPr>
          <w:b/>
          <w:i w:val="0"/>
        </w:rPr>
      </w:lvl>
    </w:lvlOverride>
  </w:num>
  <w:num w:numId="9" w16cid:durableId="1791164492">
    <w:abstractNumId w:val="2"/>
  </w:num>
  <w:num w:numId="10" w16cid:durableId="1943495357">
    <w:abstractNumId w:val="2"/>
    <w:lvlOverride w:ilvl="0">
      <w:lvl w:ilvl="0">
        <w:start w:val="1"/>
        <w:numFmt w:val="decimal"/>
        <w:lvlText w:val="%1."/>
        <w:legacy w:legacy="1" w:legacySpace="0" w:legacyIndent="720"/>
        <w:lvlJc w:val="left"/>
        <w:rPr>
          <w:b/>
          <w:i w:val="0"/>
        </w:rPr>
      </w:lvl>
    </w:lvlOverride>
  </w:num>
  <w:num w:numId="11" w16cid:durableId="1335575063">
    <w:abstractNumId w:val="2"/>
    <w:lvlOverride w:ilvl="0">
      <w:lvl w:ilvl="0">
        <w:start w:val="1"/>
        <w:numFmt w:val="decimal"/>
        <w:lvlText w:val="%1."/>
        <w:legacy w:legacy="1" w:legacySpace="0" w:legacyIndent="720"/>
        <w:lvlJc w:val="left"/>
        <w:rPr>
          <w:b/>
          <w:i w:val="0"/>
        </w:rPr>
      </w:lvl>
    </w:lvlOverride>
  </w:num>
  <w:num w:numId="12" w16cid:durableId="1145513093">
    <w:abstractNumId w:val="2"/>
    <w:lvlOverride w:ilvl="0">
      <w:lvl w:ilvl="0">
        <w:start w:val="1"/>
        <w:numFmt w:val="decimal"/>
        <w:lvlText w:val="%1."/>
        <w:legacy w:legacy="1" w:legacySpace="0" w:legacyIndent="720"/>
        <w:lvlJc w:val="left"/>
        <w:rPr>
          <w:b/>
          <w:i w:val="0"/>
        </w:rPr>
      </w:lvl>
    </w:lvlOverride>
  </w:num>
  <w:num w:numId="13" w16cid:durableId="349765995">
    <w:abstractNumId w:val="2"/>
    <w:lvlOverride w:ilvl="0">
      <w:lvl w:ilvl="0">
        <w:start w:val="1"/>
        <w:numFmt w:val="decimal"/>
        <w:lvlText w:val="%1."/>
        <w:legacy w:legacy="1" w:legacySpace="0" w:legacyIndent="720"/>
        <w:lvlJc w:val="left"/>
        <w:rPr>
          <w:b/>
          <w:i w:val="0"/>
        </w:rPr>
      </w:lvl>
    </w:lvlOverride>
  </w:num>
  <w:num w:numId="14" w16cid:durableId="1700617171">
    <w:abstractNumId w:val="2"/>
    <w:lvlOverride w:ilvl="0">
      <w:lvl w:ilvl="0">
        <w:start w:val="1"/>
        <w:numFmt w:val="decimal"/>
        <w:lvlText w:val="%1."/>
        <w:legacy w:legacy="1" w:legacySpace="0" w:legacyIndent="720"/>
        <w:lvlJc w:val="left"/>
        <w:rPr>
          <w:b/>
          <w:i w:val="0"/>
        </w:rPr>
      </w:lvl>
    </w:lvlOverride>
  </w:num>
  <w:num w:numId="15" w16cid:durableId="733940474">
    <w:abstractNumId w:val="2"/>
    <w:lvlOverride w:ilvl="0">
      <w:lvl w:ilvl="0">
        <w:start w:val="1"/>
        <w:numFmt w:val="decimal"/>
        <w:lvlText w:val="%1."/>
        <w:legacy w:legacy="1" w:legacySpace="0" w:legacyIndent="720"/>
        <w:lvlJc w:val="left"/>
        <w:rPr>
          <w:b/>
          <w:i w:val="0"/>
        </w:rPr>
      </w:lvl>
    </w:lvlOverride>
  </w:num>
  <w:num w:numId="16" w16cid:durableId="1714425074">
    <w:abstractNumId w:val="2"/>
    <w:lvlOverride w:ilvl="0">
      <w:lvl w:ilvl="0">
        <w:start w:val="1"/>
        <w:numFmt w:val="decimal"/>
        <w:lvlText w:val="%1."/>
        <w:legacy w:legacy="1" w:legacySpace="0" w:legacyIndent="720"/>
        <w:lvlJc w:val="left"/>
        <w:rPr>
          <w:b/>
          <w:i w:val="0"/>
        </w:rPr>
      </w:lvl>
    </w:lvlOverride>
  </w:num>
  <w:num w:numId="17" w16cid:durableId="1094981477">
    <w:abstractNumId w:val="2"/>
    <w:lvlOverride w:ilvl="0">
      <w:lvl w:ilvl="0">
        <w:start w:val="1"/>
        <w:numFmt w:val="decimal"/>
        <w:lvlText w:val="%1."/>
        <w:legacy w:legacy="1" w:legacySpace="0" w:legacyIndent="720"/>
        <w:lvlJc w:val="left"/>
        <w:rPr>
          <w:b/>
          <w:i w:val="0"/>
        </w:rPr>
      </w:lvl>
    </w:lvlOverride>
  </w:num>
  <w:num w:numId="18" w16cid:durableId="567885258">
    <w:abstractNumId w:val="2"/>
    <w:lvlOverride w:ilvl="0">
      <w:lvl w:ilvl="0">
        <w:start w:val="1"/>
        <w:numFmt w:val="decimal"/>
        <w:lvlText w:val="%1."/>
        <w:legacy w:legacy="1" w:legacySpace="0" w:legacyIndent="720"/>
        <w:lvlJc w:val="left"/>
        <w:rPr>
          <w:b/>
          <w:i w:val="0"/>
        </w:rPr>
      </w:lvl>
    </w:lvlOverride>
  </w:num>
  <w:num w:numId="19" w16cid:durableId="764813659">
    <w:abstractNumId w:val="2"/>
    <w:lvlOverride w:ilvl="0">
      <w:lvl w:ilvl="0">
        <w:start w:val="1"/>
        <w:numFmt w:val="decimal"/>
        <w:lvlText w:val="%1."/>
        <w:legacy w:legacy="1" w:legacySpace="0" w:legacyIndent="720"/>
        <w:lvlJc w:val="left"/>
        <w:rPr>
          <w:b/>
          <w:i w:val="0"/>
        </w:rPr>
      </w:lvl>
    </w:lvlOverride>
  </w:num>
  <w:num w:numId="20" w16cid:durableId="408620650">
    <w:abstractNumId w:val="2"/>
    <w:lvlOverride w:ilvl="0">
      <w:lvl w:ilvl="0">
        <w:start w:val="1"/>
        <w:numFmt w:val="decimal"/>
        <w:lvlText w:val="%1."/>
        <w:legacy w:legacy="1" w:legacySpace="0" w:legacyIndent="720"/>
        <w:lvlJc w:val="left"/>
        <w:rPr>
          <w:b/>
          <w:i w:val="0"/>
        </w:rPr>
      </w:lvl>
    </w:lvlOverride>
  </w:num>
  <w:num w:numId="21" w16cid:durableId="427770394">
    <w:abstractNumId w:val="2"/>
    <w:lvlOverride w:ilvl="0">
      <w:lvl w:ilvl="0">
        <w:start w:val="1"/>
        <w:numFmt w:val="decimal"/>
        <w:lvlText w:val="%1."/>
        <w:legacy w:legacy="1" w:legacySpace="0" w:legacyIndent="720"/>
        <w:lvlJc w:val="left"/>
        <w:rPr>
          <w:b/>
          <w:i w:val="0"/>
        </w:rPr>
      </w:lvl>
    </w:lvlOverride>
  </w:num>
  <w:num w:numId="22" w16cid:durableId="1748960337">
    <w:abstractNumId w:val="2"/>
    <w:lvlOverride w:ilvl="0">
      <w:lvl w:ilvl="0">
        <w:start w:val="1"/>
        <w:numFmt w:val="decimal"/>
        <w:lvlText w:val="%1."/>
        <w:legacy w:legacy="1" w:legacySpace="0" w:legacyIndent="720"/>
        <w:lvlJc w:val="left"/>
        <w:rPr>
          <w:b/>
          <w:i w:val="0"/>
        </w:rPr>
      </w:lvl>
    </w:lvlOverride>
  </w:num>
  <w:num w:numId="23" w16cid:durableId="702947292">
    <w:abstractNumId w:val="2"/>
    <w:lvlOverride w:ilvl="0">
      <w:lvl w:ilvl="0">
        <w:start w:val="1"/>
        <w:numFmt w:val="decimal"/>
        <w:lvlText w:val="%1."/>
        <w:legacy w:legacy="1" w:legacySpace="0" w:legacyIndent="720"/>
        <w:lvlJc w:val="left"/>
        <w:rPr>
          <w:b/>
          <w:i w:val="0"/>
        </w:rPr>
      </w:lvl>
    </w:lvlOverride>
  </w:num>
  <w:num w:numId="24" w16cid:durableId="1742025975">
    <w:abstractNumId w:val="2"/>
    <w:lvlOverride w:ilvl="0">
      <w:lvl w:ilvl="0">
        <w:start w:val="1"/>
        <w:numFmt w:val="decimal"/>
        <w:lvlText w:val="%1."/>
        <w:legacy w:legacy="1" w:legacySpace="0" w:legacyIndent="720"/>
        <w:lvlJc w:val="left"/>
        <w:rPr>
          <w:b/>
          <w:i w:val="0"/>
        </w:rPr>
      </w:lvl>
    </w:lvlOverride>
  </w:num>
  <w:num w:numId="25" w16cid:durableId="1358656196">
    <w:abstractNumId w:val="2"/>
    <w:lvlOverride w:ilvl="0">
      <w:lvl w:ilvl="0">
        <w:start w:val="1"/>
        <w:numFmt w:val="decimal"/>
        <w:lvlText w:val="%1."/>
        <w:legacy w:legacy="1" w:legacySpace="0" w:legacyIndent="720"/>
        <w:lvlJc w:val="left"/>
        <w:rPr>
          <w:b/>
          <w:i w:val="0"/>
        </w:rPr>
      </w:lvl>
    </w:lvlOverride>
  </w:num>
  <w:num w:numId="26" w16cid:durableId="1443190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Style" w:val="0"/>
    <w:docVar w:name="SWDocIDLayout" w:val="7"/>
    <w:docVar w:name="SWDocIDLocation" w:val="1"/>
  </w:docVars>
  <w:rsids>
    <w:rsidRoot w:val="00354E4F"/>
    <w:rsid w:val="00046078"/>
    <w:rsid w:val="00046B6E"/>
    <w:rsid w:val="00062243"/>
    <w:rsid w:val="00065DBB"/>
    <w:rsid w:val="000728EA"/>
    <w:rsid w:val="000A7E78"/>
    <w:rsid w:val="000B0684"/>
    <w:rsid w:val="000B76B2"/>
    <w:rsid w:val="000C3BB8"/>
    <w:rsid w:val="000C568C"/>
    <w:rsid w:val="000D3506"/>
    <w:rsid w:val="000F73CB"/>
    <w:rsid w:val="00111E45"/>
    <w:rsid w:val="00117C45"/>
    <w:rsid w:val="001345DE"/>
    <w:rsid w:val="00136D8F"/>
    <w:rsid w:val="00144FA6"/>
    <w:rsid w:val="00150B86"/>
    <w:rsid w:val="00171D4E"/>
    <w:rsid w:val="00180169"/>
    <w:rsid w:val="00186B32"/>
    <w:rsid w:val="00197075"/>
    <w:rsid w:val="001A62A5"/>
    <w:rsid w:val="001B0C27"/>
    <w:rsid w:val="001C2E31"/>
    <w:rsid w:val="001C2E59"/>
    <w:rsid w:val="001D1867"/>
    <w:rsid w:val="001E19C2"/>
    <w:rsid w:val="001E4E12"/>
    <w:rsid w:val="001F0835"/>
    <w:rsid w:val="001F3BFC"/>
    <w:rsid w:val="002033CA"/>
    <w:rsid w:val="00211E24"/>
    <w:rsid w:val="0022656E"/>
    <w:rsid w:val="0023397B"/>
    <w:rsid w:val="00241597"/>
    <w:rsid w:val="00242280"/>
    <w:rsid w:val="002634FF"/>
    <w:rsid w:val="00272F91"/>
    <w:rsid w:val="0029499D"/>
    <w:rsid w:val="002B5276"/>
    <w:rsid w:val="002E2CEC"/>
    <w:rsid w:val="002E73A0"/>
    <w:rsid w:val="002F16EB"/>
    <w:rsid w:val="002F37E3"/>
    <w:rsid w:val="003028EA"/>
    <w:rsid w:val="00311AD8"/>
    <w:rsid w:val="0031588B"/>
    <w:rsid w:val="003218F1"/>
    <w:rsid w:val="0033639B"/>
    <w:rsid w:val="00343605"/>
    <w:rsid w:val="00354E4F"/>
    <w:rsid w:val="003570B4"/>
    <w:rsid w:val="003860FE"/>
    <w:rsid w:val="003B1048"/>
    <w:rsid w:val="003C4249"/>
    <w:rsid w:val="003D4458"/>
    <w:rsid w:val="003E67DE"/>
    <w:rsid w:val="004007C9"/>
    <w:rsid w:val="00401842"/>
    <w:rsid w:val="004023C0"/>
    <w:rsid w:val="00405340"/>
    <w:rsid w:val="004223B6"/>
    <w:rsid w:val="00432BC2"/>
    <w:rsid w:val="0045263F"/>
    <w:rsid w:val="004603C8"/>
    <w:rsid w:val="00462226"/>
    <w:rsid w:val="00477F38"/>
    <w:rsid w:val="00482D46"/>
    <w:rsid w:val="004872BE"/>
    <w:rsid w:val="0049524C"/>
    <w:rsid w:val="004A5504"/>
    <w:rsid w:val="004C235A"/>
    <w:rsid w:val="004C277E"/>
    <w:rsid w:val="004C3ADB"/>
    <w:rsid w:val="004D701C"/>
    <w:rsid w:val="004E729C"/>
    <w:rsid w:val="00515E9A"/>
    <w:rsid w:val="00527401"/>
    <w:rsid w:val="0052756D"/>
    <w:rsid w:val="00546EAB"/>
    <w:rsid w:val="00556AF8"/>
    <w:rsid w:val="00583EDC"/>
    <w:rsid w:val="005E3B37"/>
    <w:rsid w:val="005E41C5"/>
    <w:rsid w:val="005F77FA"/>
    <w:rsid w:val="006019D3"/>
    <w:rsid w:val="00616AA9"/>
    <w:rsid w:val="00640818"/>
    <w:rsid w:val="00641D3D"/>
    <w:rsid w:val="0066527C"/>
    <w:rsid w:val="006C1F2B"/>
    <w:rsid w:val="006D4D8F"/>
    <w:rsid w:val="006F0BB8"/>
    <w:rsid w:val="006F2187"/>
    <w:rsid w:val="00705AF4"/>
    <w:rsid w:val="00737FBD"/>
    <w:rsid w:val="00752E2B"/>
    <w:rsid w:val="00754F7B"/>
    <w:rsid w:val="00787E77"/>
    <w:rsid w:val="007D00AA"/>
    <w:rsid w:val="007D016F"/>
    <w:rsid w:val="007F398D"/>
    <w:rsid w:val="007F496B"/>
    <w:rsid w:val="008021C0"/>
    <w:rsid w:val="0081105C"/>
    <w:rsid w:val="00813CAE"/>
    <w:rsid w:val="0081431D"/>
    <w:rsid w:val="008433B6"/>
    <w:rsid w:val="008509EA"/>
    <w:rsid w:val="00856532"/>
    <w:rsid w:val="008D08B7"/>
    <w:rsid w:val="008D70F5"/>
    <w:rsid w:val="00950FFA"/>
    <w:rsid w:val="00954E0B"/>
    <w:rsid w:val="009661B9"/>
    <w:rsid w:val="009B2A5B"/>
    <w:rsid w:val="009E0DB6"/>
    <w:rsid w:val="009E4B17"/>
    <w:rsid w:val="00A16108"/>
    <w:rsid w:val="00A216EF"/>
    <w:rsid w:val="00A40B8E"/>
    <w:rsid w:val="00A455FC"/>
    <w:rsid w:val="00A47863"/>
    <w:rsid w:val="00A47A9A"/>
    <w:rsid w:val="00A60A8E"/>
    <w:rsid w:val="00A72459"/>
    <w:rsid w:val="00A82435"/>
    <w:rsid w:val="00A972A5"/>
    <w:rsid w:val="00AA307D"/>
    <w:rsid w:val="00AC6FD0"/>
    <w:rsid w:val="00AD3356"/>
    <w:rsid w:val="00AD38EB"/>
    <w:rsid w:val="00AE3918"/>
    <w:rsid w:val="00AF71E7"/>
    <w:rsid w:val="00B14B33"/>
    <w:rsid w:val="00B15E59"/>
    <w:rsid w:val="00B30496"/>
    <w:rsid w:val="00B3745A"/>
    <w:rsid w:val="00B41449"/>
    <w:rsid w:val="00B60E49"/>
    <w:rsid w:val="00B73F54"/>
    <w:rsid w:val="00B97E86"/>
    <w:rsid w:val="00BA6FD1"/>
    <w:rsid w:val="00BB7244"/>
    <w:rsid w:val="00BF3778"/>
    <w:rsid w:val="00C151F0"/>
    <w:rsid w:val="00C22BF7"/>
    <w:rsid w:val="00C271AC"/>
    <w:rsid w:val="00C42C86"/>
    <w:rsid w:val="00C55328"/>
    <w:rsid w:val="00C854D9"/>
    <w:rsid w:val="00C854E0"/>
    <w:rsid w:val="00C8690D"/>
    <w:rsid w:val="00CD00A3"/>
    <w:rsid w:val="00CD1686"/>
    <w:rsid w:val="00D03E2E"/>
    <w:rsid w:val="00D15BC4"/>
    <w:rsid w:val="00D338E9"/>
    <w:rsid w:val="00D3591A"/>
    <w:rsid w:val="00D562A9"/>
    <w:rsid w:val="00D6177F"/>
    <w:rsid w:val="00D62005"/>
    <w:rsid w:val="00D6656D"/>
    <w:rsid w:val="00D8389A"/>
    <w:rsid w:val="00D85509"/>
    <w:rsid w:val="00DB0174"/>
    <w:rsid w:val="00E112FA"/>
    <w:rsid w:val="00E4754C"/>
    <w:rsid w:val="00E510C0"/>
    <w:rsid w:val="00E86694"/>
    <w:rsid w:val="00F07605"/>
    <w:rsid w:val="00F36927"/>
    <w:rsid w:val="00F90F72"/>
    <w:rsid w:val="00F92B2D"/>
    <w:rsid w:val="00FB401A"/>
    <w:rsid w:val="00FC4137"/>
    <w:rsid w:val="00FD594E"/>
    <w:rsid w:val="00FD6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098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sz w:val="24"/>
      <w:szCs w:val="24"/>
      <w:lang w:eastAsia="en-US"/>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ilvl w:val="6"/>
        <w:numId w:val="1"/>
      </w:numPr>
      <w:outlineLvl w:val="6"/>
    </w:pPr>
  </w:style>
  <w:style w:type="paragraph" w:styleId="Heading8">
    <w:name w:val="heading 8"/>
    <w:basedOn w:val="Normal"/>
    <w:next w:val="Normal"/>
    <w:qFormat/>
    <w:pPr>
      <w:numPr>
        <w:ilvl w:val="7"/>
        <w:numId w:val="1"/>
      </w:numPr>
      <w:outlineLvl w:val="7"/>
    </w:p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a2">
    <w:name w:val="a2"/>
    <w:basedOn w:val="DefaultParagraphFont"/>
    <w:rPr>
      <w:rFonts w:ascii="CG Times" w:hAnsi="CG Times"/>
      <w:noProof w:val="0"/>
      <w:sz w:val="24"/>
      <w:lang w:val="en-US"/>
    </w:rPr>
  </w:style>
  <w:style w:type="paragraph" w:customStyle="1" w:styleId="Letterstyle1">
    <w:name w:val="Letter style 1"/>
    <w:pPr>
      <w:tabs>
        <w:tab w:val="left" w:pos="-720"/>
        <w:tab w:val="left" w:pos="0"/>
      </w:tabs>
      <w:suppressAutoHyphens/>
      <w:ind w:left="720" w:right="720" w:hanging="720"/>
    </w:pPr>
    <w:rPr>
      <w:rFonts w:ascii="CG Times" w:hAnsi="CG Times"/>
      <w:b/>
      <w:sz w:val="24"/>
      <w:lang w:eastAsia="en-US"/>
    </w:rPr>
  </w:style>
  <w:style w:type="paragraph" w:customStyle="1" w:styleId="Letterstyle2">
    <w:name w:val="Letter style 2"/>
    <w:pPr>
      <w:tabs>
        <w:tab w:val="left" w:pos="-720"/>
        <w:tab w:val="left" w:pos="0"/>
        <w:tab w:val="left" w:pos="720"/>
      </w:tabs>
      <w:suppressAutoHyphens/>
      <w:ind w:left="1440" w:right="720" w:hanging="720"/>
    </w:pPr>
    <w:rPr>
      <w:rFonts w:ascii="CG Times" w:hAnsi="CG Times"/>
      <w:b/>
      <w:sz w:val="24"/>
      <w:lang w:eastAsia="en-US"/>
    </w:rPr>
  </w:style>
  <w:style w:type="paragraph" w:customStyle="1" w:styleId="Letterstyle3">
    <w:name w:val="Letter style 3"/>
    <w:pPr>
      <w:tabs>
        <w:tab w:val="left" w:pos="-720"/>
        <w:tab w:val="left" w:pos="0"/>
        <w:tab w:val="left" w:pos="720"/>
        <w:tab w:val="left" w:pos="1440"/>
      </w:tabs>
      <w:suppressAutoHyphens/>
      <w:ind w:left="2160" w:right="720" w:hanging="720"/>
    </w:pPr>
    <w:rPr>
      <w:rFonts w:ascii="CG Times" w:hAnsi="CG Times"/>
      <w:b/>
      <w:sz w:val="24"/>
      <w:lang w:eastAsia="en-US"/>
    </w:rPr>
  </w:style>
  <w:style w:type="paragraph" w:customStyle="1" w:styleId="Letterstyle4">
    <w:name w:val="Letter style 4"/>
    <w:pPr>
      <w:tabs>
        <w:tab w:val="left" w:pos="-720"/>
        <w:tab w:val="left" w:pos="0"/>
        <w:tab w:val="left" w:pos="720"/>
        <w:tab w:val="left" w:pos="1440"/>
        <w:tab w:val="left" w:pos="2160"/>
      </w:tabs>
      <w:suppressAutoHyphens/>
      <w:ind w:left="2880" w:hanging="720"/>
    </w:pPr>
    <w:rPr>
      <w:rFonts w:ascii="CG Times" w:hAnsi="CG Times"/>
      <w:sz w:val="24"/>
      <w:lang w:eastAsia="en-US"/>
    </w:rPr>
  </w:style>
  <w:style w:type="paragraph" w:customStyle="1" w:styleId="Letterstyle5">
    <w:name w:val="Letter style 5"/>
    <w:pPr>
      <w:tabs>
        <w:tab w:val="left" w:pos="-720"/>
        <w:tab w:val="left" w:pos="0"/>
        <w:tab w:val="left" w:pos="720"/>
        <w:tab w:val="left" w:pos="1440"/>
        <w:tab w:val="left" w:pos="2160"/>
        <w:tab w:val="left" w:pos="2880"/>
      </w:tabs>
      <w:suppressAutoHyphens/>
      <w:ind w:left="3600" w:hanging="720"/>
    </w:pPr>
    <w:rPr>
      <w:rFonts w:ascii="CG Times" w:hAnsi="CG Times"/>
      <w:sz w:val="24"/>
      <w:lang w:eastAsia="en-US"/>
    </w:rPr>
  </w:style>
  <w:style w:type="paragraph" w:customStyle="1" w:styleId="Letterstyle6">
    <w:name w:val="Letter style 6"/>
    <w:pPr>
      <w:tabs>
        <w:tab w:val="left" w:pos="-720"/>
        <w:tab w:val="left" w:pos="0"/>
        <w:tab w:val="left" w:pos="720"/>
        <w:tab w:val="left" w:pos="1440"/>
        <w:tab w:val="left" w:pos="2160"/>
        <w:tab w:val="left" w:pos="2880"/>
        <w:tab w:val="left" w:pos="3600"/>
      </w:tabs>
      <w:suppressAutoHyphens/>
      <w:ind w:left="4320" w:hanging="720"/>
    </w:pPr>
    <w:rPr>
      <w:rFonts w:ascii="CG Times" w:hAnsi="CG Times"/>
      <w:sz w:val="24"/>
      <w:lang w:eastAsia="en-US"/>
    </w:rPr>
  </w:style>
  <w:style w:type="paragraph" w:customStyle="1" w:styleId="Letterstyle7">
    <w:name w:val="Letter style 7"/>
    <w:pPr>
      <w:tabs>
        <w:tab w:val="left" w:pos="-720"/>
        <w:tab w:val="left" w:pos="0"/>
        <w:tab w:val="left" w:pos="720"/>
        <w:tab w:val="left" w:pos="1440"/>
        <w:tab w:val="left" w:pos="2160"/>
        <w:tab w:val="left" w:pos="2880"/>
        <w:tab w:val="left" w:pos="3600"/>
        <w:tab w:val="left" w:pos="4320"/>
      </w:tabs>
      <w:suppressAutoHyphens/>
      <w:ind w:left="5040" w:hanging="720"/>
    </w:pPr>
    <w:rPr>
      <w:rFonts w:ascii="CG Times" w:hAnsi="CG Times"/>
      <w:sz w:val="24"/>
      <w:lang w:eastAsia="en-US"/>
    </w:rPr>
  </w:style>
  <w:style w:type="paragraph" w:customStyle="1" w:styleId="Letterstyle8">
    <w:name w:val="Letter style 8"/>
    <w:pPr>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CG Times" w:hAnsi="CG Times"/>
      <w:sz w:val="24"/>
      <w:lang w:eastAsia="en-US"/>
    </w:rPr>
  </w:style>
  <w:style w:type="character" w:customStyle="1" w:styleId="Ltdfinal">
    <w:name w:val="Ltdfinal"/>
    <w:basedOn w:val="DefaultParagraphFont"/>
    <w:rPr>
      <w:rFonts w:ascii="CG Times" w:hAnsi="CG Times"/>
      <w:noProof w:val="0"/>
      <w:sz w:val="24"/>
      <w:lang w:val="en-US"/>
    </w:rPr>
  </w:style>
  <w:style w:type="character" w:customStyle="1" w:styleId="Envelope">
    <w:name w:val="Envelope"/>
    <w:basedOn w:val="DefaultParagraphFont"/>
    <w:rPr>
      <w:rFonts w:ascii="CG Times" w:hAnsi="CG Times"/>
      <w:noProof w:val="0"/>
      <w:sz w:val="24"/>
      <w:lang w:val="en-US"/>
    </w:rPr>
  </w:style>
  <w:style w:type="paragraph" w:customStyle="1" w:styleId="PleadHead4">
    <w:name w:val="Plead Head 4"/>
    <w:pPr>
      <w:tabs>
        <w:tab w:val="left" w:pos="-720"/>
      </w:tabs>
      <w:suppressAutoHyphens/>
      <w:ind w:firstLine="2160"/>
    </w:pPr>
    <w:rPr>
      <w:rFonts w:ascii="CG Times" w:hAnsi="CG Times"/>
      <w:sz w:val="24"/>
      <w:lang w:eastAsia="en-US"/>
    </w:rPr>
  </w:style>
  <w:style w:type="paragraph" w:customStyle="1" w:styleId="PleadHead5">
    <w:name w:val="Plead Head 5"/>
    <w:pPr>
      <w:tabs>
        <w:tab w:val="left" w:pos="-720"/>
      </w:tabs>
      <w:suppressAutoHyphens/>
      <w:ind w:firstLine="2880"/>
    </w:pPr>
    <w:rPr>
      <w:rFonts w:ascii="CG Times" w:hAnsi="CG Times"/>
      <w:sz w:val="24"/>
      <w:lang w:eastAsia="en-US"/>
    </w:rPr>
  </w:style>
  <w:style w:type="paragraph" w:customStyle="1" w:styleId="PleadHead6">
    <w:name w:val="Plead Head 6"/>
    <w:pPr>
      <w:tabs>
        <w:tab w:val="left" w:pos="-720"/>
      </w:tabs>
      <w:suppressAutoHyphens/>
      <w:ind w:firstLine="4320"/>
    </w:pPr>
    <w:rPr>
      <w:rFonts w:ascii="CG Times" w:hAnsi="CG Times"/>
      <w:sz w:val="24"/>
      <w:lang w:eastAsia="en-US"/>
    </w:rPr>
  </w:style>
  <w:style w:type="paragraph" w:customStyle="1" w:styleId="PleadHead7">
    <w:name w:val="Plead Head 7"/>
    <w:pPr>
      <w:tabs>
        <w:tab w:val="left" w:pos="-720"/>
      </w:tabs>
      <w:suppressAutoHyphens/>
      <w:ind w:firstLine="5040"/>
    </w:pPr>
    <w:rPr>
      <w:rFonts w:ascii="CG Times" w:hAnsi="CG Times"/>
      <w:sz w:val="24"/>
      <w:lang w:eastAsia="en-US"/>
    </w:rPr>
  </w:style>
  <w:style w:type="paragraph" w:customStyle="1" w:styleId="PleadHead8">
    <w:name w:val="Plead Head 8"/>
    <w:pPr>
      <w:tabs>
        <w:tab w:val="left" w:pos="-720"/>
      </w:tabs>
      <w:suppressAutoHyphens/>
      <w:ind w:firstLine="5760"/>
    </w:pPr>
    <w:rPr>
      <w:rFonts w:ascii="CG Times" w:hAnsi="CG Times"/>
      <w:sz w:val="24"/>
      <w:lang w:eastAsia="en-US"/>
    </w:rPr>
  </w:style>
  <w:style w:type="paragraph" w:customStyle="1" w:styleId="PleadHead1">
    <w:name w:val="Plead Head 1"/>
    <w:pPr>
      <w:tabs>
        <w:tab w:val="left" w:pos="-720"/>
        <w:tab w:val="left" w:pos="0"/>
      </w:tabs>
      <w:suppressAutoHyphens/>
      <w:ind w:left="720" w:hanging="720"/>
    </w:pPr>
    <w:rPr>
      <w:rFonts w:ascii="CG Times" w:hAnsi="CG Times"/>
      <w:b/>
      <w:sz w:val="24"/>
      <w:lang w:eastAsia="en-US"/>
    </w:rPr>
  </w:style>
  <w:style w:type="paragraph" w:customStyle="1" w:styleId="PleadHead2">
    <w:name w:val="Plead Head 2"/>
    <w:pPr>
      <w:tabs>
        <w:tab w:val="left" w:pos="-720"/>
        <w:tab w:val="left" w:pos="0"/>
        <w:tab w:val="left" w:pos="720"/>
      </w:tabs>
      <w:suppressAutoHyphens/>
      <w:ind w:left="1440" w:hanging="720"/>
    </w:pPr>
    <w:rPr>
      <w:rFonts w:ascii="CG Times" w:hAnsi="CG Times"/>
      <w:b/>
      <w:sz w:val="24"/>
      <w:lang w:eastAsia="en-US"/>
    </w:rPr>
  </w:style>
  <w:style w:type="paragraph" w:customStyle="1" w:styleId="PleadHead3">
    <w:name w:val="Plead Head 3"/>
    <w:pPr>
      <w:tabs>
        <w:tab w:val="left" w:pos="-720"/>
        <w:tab w:val="left" w:pos="0"/>
        <w:tab w:val="left" w:pos="720"/>
        <w:tab w:val="left" w:pos="1440"/>
      </w:tabs>
      <w:suppressAutoHyphens/>
      <w:ind w:left="2160" w:hanging="720"/>
    </w:pPr>
    <w:rPr>
      <w:rFonts w:ascii="CG Times" w:hAnsi="CG Times"/>
      <w:b/>
      <w:sz w:val="24"/>
      <w:lang w:eastAsia="en-US"/>
    </w:rPr>
  </w:style>
  <w:style w:type="paragraph" w:styleId="Footer">
    <w:name w:val="footer"/>
    <w:basedOn w:val="Normal"/>
    <w:pPr>
      <w:tabs>
        <w:tab w:val="center" w:pos="4680"/>
        <w:tab w:val="right" w:pos="9000"/>
      </w:tabs>
      <w:suppressAutoHyphens/>
    </w:pPr>
    <w:rPr>
      <w:sz w:val="20"/>
    </w:rPr>
  </w:style>
  <w:style w:type="character" w:customStyle="1" w:styleId="a1">
    <w:name w:val="a1"/>
    <w:basedOn w:val="DefaultParagraphFont"/>
    <w:rPr>
      <w:rFonts w:ascii="CG Times" w:hAnsi="CG Times"/>
      <w:noProof w:val="0"/>
      <w:sz w:val="24"/>
      <w:lang w:val="en-US"/>
    </w:rPr>
  </w:style>
  <w:style w:type="paragraph" w:customStyle="1" w:styleId="Heading">
    <w:name w:val="Heading"/>
    <w:pPr>
      <w:tabs>
        <w:tab w:val="center" w:pos="4680"/>
      </w:tabs>
      <w:suppressAutoHyphens/>
      <w:ind w:firstLine="4680"/>
    </w:pPr>
    <w:rPr>
      <w:rFonts w:ascii="CG Times" w:hAnsi="CG Times"/>
      <w:b/>
      <w:sz w:val="29"/>
      <w:lang w:eastAsia="en-US"/>
    </w:rPr>
  </w:style>
  <w:style w:type="paragraph" w:customStyle="1" w:styleId="RightPar">
    <w:name w:val="Right Par"/>
    <w:pPr>
      <w:tabs>
        <w:tab w:val="left" w:pos="-720"/>
        <w:tab w:val="left" w:pos="0"/>
        <w:tab w:val="decimal" w:pos="720"/>
      </w:tabs>
      <w:suppressAutoHyphens/>
      <w:ind w:left="720"/>
    </w:pPr>
    <w:rPr>
      <w:rFonts w:ascii="CG Times" w:hAnsi="CG Times"/>
      <w:sz w:val="24"/>
      <w:lang w:eastAsia="en-US"/>
    </w:rPr>
  </w:style>
  <w:style w:type="character" w:customStyle="1" w:styleId="Bibliogrphy">
    <w:name w:val="Bibliogrphy"/>
    <w:basedOn w:val="DefaultParagraphFont"/>
  </w:style>
  <w:style w:type="paragraph" w:customStyle="1" w:styleId="Subheading">
    <w:name w:val="Subheading"/>
    <w:pPr>
      <w:tabs>
        <w:tab w:val="left" w:pos="-720"/>
      </w:tabs>
      <w:suppressAutoHyphens/>
    </w:pPr>
    <w:rPr>
      <w:rFonts w:ascii="CG Times" w:hAnsi="CG Times"/>
      <w:b/>
      <w:sz w:val="24"/>
      <w:lang w:eastAsia="en-US"/>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G Times" w:hAnsi="CG Times"/>
      <w:noProof w:val="0"/>
      <w:sz w:val="24"/>
      <w:lang w:val="en-US"/>
    </w:rPr>
  </w:style>
  <w:style w:type="character" w:customStyle="1" w:styleId="Document7">
    <w:name w:val="Document 7"/>
    <w:basedOn w:val="DefaultParagraphFont"/>
  </w:style>
  <w:style w:type="paragraph" w:customStyle="1" w:styleId="RightPar1">
    <w:name w:val="Right Par 1"/>
    <w:pPr>
      <w:tabs>
        <w:tab w:val="left" w:pos="-720"/>
        <w:tab w:val="left" w:pos="0"/>
        <w:tab w:val="decimal" w:pos="720"/>
      </w:tabs>
      <w:suppressAutoHyphens/>
      <w:ind w:left="720"/>
    </w:pPr>
    <w:rPr>
      <w:rFonts w:ascii="CG Times" w:hAnsi="CG Times"/>
      <w:sz w:val="24"/>
      <w:lang w:eastAsia="en-US"/>
    </w:rPr>
  </w:style>
  <w:style w:type="paragraph" w:customStyle="1" w:styleId="RightPar2">
    <w:name w:val="Right Par 2"/>
    <w:pPr>
      <w:tabs>
        <w:tab w:val="left" w:pos="-720"/>
        <w:tab w:val="left" w:pos="0"/>
        <w:tab w:val="left" w:pos="720"/>
        <w:tab w:val="decimal" w:pos="1440"/>
      </w:tabs>
      <w:suppressAutoHyphens/>
      <w:ind w:left="1440"/>
    </w:pPr>
    <w:rPr>
      <w:rFonts w:ascii="CG Times" w:hAnsi="CG Times"/>
      <w:sz w:val="24"/>
      <w:lang w:eastAsia="en-US"/>
    </w:rPr>
  </w:style>
  <w:style w:type="character" w:customStyle="1" w:styleId="Document3">
    <w:name w:val="Document 3"/>
    <w:basedOn w:val="DefaultParagraphFont"/>
    <w:rPr>
      <w:rFonts w:ascii="CG Times" w:hAnsi="CG Times"/>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G Times" w:hAnsi="CG Times"/>
      <w:sz w:val="24"/>
      <w:lang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G Times" w:hAnsi="CG Times"/>
      <w:sz w:val="24"/>
      <w:lang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G Times" w:hAnsi="CG Times"/>
      <w:sz w:val="24"/>
      <w:lang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G Times" w:hAnsi="CG Times"/>
      <w:sz w:val="24"/>
      <w:lang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G Times" w:hAnsi="CG Times"/>
      <w:sz w:val="24"/>
      <w:lang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G Times" w:hAnsi="CG Times"/>
      <w:sz w:val="24"/>
      <w:lang w:eastAsia="en-US"/>
    </w:rPr>
  </w:style>
  <w:style w:type="paragraph" w:customStyle="1" w:styleId="Document1">
    <w:name w:val="Document 1"/>
    <w:pPr>
      <w:keepNext/>
      <w:keepLines/>
      <w:tabs>
        <w:tab w:val="left" w:pos="-720"/>
      </w:tabs>
      <w:suppressAutoHyphens/>
    </w:pPr>
    <w:rPr>
      <w:rFonts w:ascii="CG Times" w:hAnsi="CG Times"/>
      <w:sz w:val="24"/>
      <w:lang w:eastAsia="en-US"/>
    </w:rPr>
  </w:style>
  <w:style w:type="character" w:customStyle="1" w:styleId="DocInit">
    <w:name w:val="Doc Init"/>
    <w:basedOn w:val="DefaultParagraphFont"/>
  </w:style>
  <w:style w:type="character" w:customStyle="1" w:styleId="TechInit">
    <w:name w:val="Tech Init"/>
    <w:basedOn w:val="DefaultParagraphFont"/>
    <w:rPr>
      <w:rFonts w:ascii="CG Times" w:hAnsi="CG Times"/>
      <w:noProof w:val="0"/>
      <w:sz w:val="24"/>
      <w:lang w:val="en-US"/>
    </w:rPr>
  </w:style>
  <w:style w:type="paragraph" w:customStyle="1" w:styleId="Technical5">
    <w:name w:val="Technical 5"/>
    <w:pPr>
      <w:tabs>
        <w:tab w:val="left" w:pos="-720"/>
      </w:tabs>
      <w:suppressAutoHyphens/>
      <w:ind w:firstLine="720"/>
    </w:pPr>
    <w:rPr>
      <w:rFonts w:ascii="CG Times" w:hAnsi="CG Times"/>
      <w:b/>
      <w:sz w:val="24"/>
      <w:lang w:eastAsia="en-US"/>
    </w:rPr>
  </w:style>
  <w:style w:type="paragraph" w:customStyle="1" w:styleId="Technical6">
    <w:name w:val="Technical 6"/>
    <w:pPr>
      <w:tabs>
        <w:tab w:val="left" w:pos="-720"/>
      </w:tabs>
      <w:suppressAutoHyphens/>
      <w:ind w:firstLine="720"/>
    </w:pPr>
    <w:rPr>
      <w:rFonts w:ascii="CG Times" w:hAnsi="CG Times"/>
      <w:b/>
      <w:sz w:val="24"/>
      <w:lang w:eastAsia="en-US"/>
    </w:rPr>
  </w:style>
  <w:style w:type="character" w:customStyle="1" w:styleId="Technical2">
    <w:name w:val="Technical 2"/>
    <w:basedOn w:val="DefaultParagraphFont"/>
    <w:rPr>
      <w:rFonts w:ascii="CG Times" w:hAnsi="CG Times"/>
      <w:noProof w:val="0"/>
      <w:sz w:val="24"/>
      <w:lang w:val="en-US"/>
    </w:rPr>
  </w:style>
  <w:style w:type="character" w:customStyle="1" w:styleId="Technical3">
    <w:name w:val="Technical 3"/>
    <w:basedOn w:val="DefaultParagraphFont"/>
    <w:rPr>
      <w:rFonts w:ascii="CG Times" w:hAnsi="CG Times"/>
      <w:noProof w:val="0"/>
      <w:sz w:val="24"/>
      <w:lang w:val="en-US"/>
    </w:rPr>
  </w:style>
  <w:style w:type="paragraph" w:customStyle="1" w:styleId="Technical4">
    <w:name w:val="Technical 4"/>
    <w:pPr>
      <w:tabs>
        <w:tab w:val="left" w:pos="-720"/>
      </w:tabs>
      <w:suppressAutoHyphens/>
    </w:pPr>
    <w:rPr>
      <w:rFonts w:ascii="CG Times" w:hAnsi="CG Times"/>
      <w:b/>
      <w:sz w:val="24"/>
      <w:lang w:eastAsia="en-US"/>
    </w:rPr>
  </w:style>
  <w:style w:type="character" w:customStyle="1" w:styleId="Technical1">
    <w:name w:val="Technical 1"/>
    <w:basedOn w:val="DefaultParagraphFont"/>
    <w:rPr>
      <w:rFonts w:ascii="CG Times" w:hAnsi="CG Times"/>
      <w:noProof w:val="0"/>
      <w:sz w:val="24"/>
      <w:lang w:val="en-US"/>
    </w:rPr>
  </w:style>
  <w:style w:type="paragraph" w:customStyle="1" w:styleId="Technical7">
    <w:name w:val="Technical 7"/>
    <w:pPr>
      <w:tabs>
        <w:tab w:val="left" w:pos="-720"/>
      </w:tabs>
      <w:suppressAutoHyphens/>
      <w:ind w:firstLine="720"/>
    </w:pPr>
    <w:rPr>
      <w:rFonts w:ascii="CG Times" w:hAnsi="CG Times"/>
      <w:b/>
      <w:sz w:val="24"/>
      <w:lang w:eastAsia="en-US"/>
    </w:rPr>
  </w:style>
  <w:style w:type="paragraph" w:customStyle="1" w:styleId="Technical8">
    <w:name w:val="Technical 8"/>
    <w:pPr>
      <w:tabs>
        <w:tab w:val="left" w:pos="-720"/>
      </w:tabs>
      <w:suppressAutoHyphens/>
      <w:ind w:firstLine="720"/>
    </w:pPr>
    <w:rPr>
      <w:rFonts w:ascii="CG Times" w:hAnsi="CG Times"/>
      <w:b/>
      <w:sz w:val="24"/>
      <w:lang w:eastAsia="en-US"/>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6"/>
    </w:rPr>
  </w:style>
  <w:style w:type="paragraph" w:customStyle="1" w:styleId="DraftStampFrame">
    <w:name w:val="DraftStampFrame"/>
    <w:basedOn w:val="Normal"/>
    <w:pPr>
      <w:framePr w:w="2203" w:hSpace="187" w:wrap="around" w:vAnchor="page" w:hAnchor="page" w:x="9361" w:y="577" w:anchorLock="1"/>
      <w:pBdr>
        <w:top w:val="single" w:sz="6" w:space="1" w:color="auto"/>
        <w:left w:val="single" w:sz="6" w:space="1" w:color="auto"/>
        <w:bottom w:val="single" w:sz="6" w:space="1" w:color="auto"/>
        <w:right w:val="single" w:sz="6" w:space="1" w:color="auto"/>
      </w:pBdr>
      <w:jc w:val="right"/>
    </w:pPr>
    <w:rPr>
      <w:b/>
      <w:color w:val="FF0000"/>
      <w:sz w:val="20"/>
    </w:rPr>
  </w:style>
  <w:style w:type="character" w:customStyle="1" w:styleId="zzmpTrailerItem">
    <w:name w:val="zzmpTrailerItem"/>
    <w:basedOn w:val="DefaultParagraphFont"/>
    <w:rPr>
      <w:rFonts w:ascii="CG Times" w:hAnsi="CG Times"/>
      <w:b w:val="0"/>
      <w:color w:val="auto"/>
      <w:spacing w:val="0"/>
      <w:sz w:val="16"/>
      <w:effect w:val="none"/>
    </w:rPr>
  </w:style>
  <w:style w:type="paragraph" w:styleId="DocumentMap">
    <w:name w:val="Document Map"/>
    <w:basedOn w:val="Normal"/>
    <w:semiHidden/>
    <w:pPr>
      <w:shd w:val="clear" w:color="auto" w:fill="000080"/>
    </w:pPr>
    <w:rPr>
      <w:rFonts w:ascii="Tahoma" w:hAnsi="Tahoma"/>
    </w:rPr>
  </w:style>
  <w:style w:type="character" w:customStyle="1" w:styleId="DocID">
    <w:name w:val="DocID"/>
    <w:basedOn w:val="DefaultParagraphFont"/>
    <w:rPr>
      <w:rFonts w:ascii="Times New Roman" w:hAnsi="Times New Roman" w:cs="Times New Roman"/>
      <w:b w:val="0"/>
      <w:color w:val="000000"/>
      <w:sz w:val="16"/>
      <w:u w:val="none"/>
    </w:r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3C4249"/>
    <w:rPr>
      <w:sz w:val="24"/>
      <w:szCs w:val="24"/>
      <w:lang w:eastAsia="en-US"/>
    </w:rPr>
  </w:style>
  <w:style w:type="character" w:styleId="CommentReference">
    <w:name w:val="annotation reference"/>
    <w:basedOn w:val="DefaultParagraphFont"/>
    <w:rsid w:val="004C235A"/>
    <w:rPr>
      <w:sz w:val="16"/>
      <w:szCs w:val="16"/>
    </w:rPr>
  </w:style>
  <w:style w:type="paragraph" w:styleId="CommentText">
    <w:name w:val="annotation text"/>
    <w:basedOn w:val="Normal"/>
    <w:link w:val="CommentTextChar"/>
    <w:rsid w:val="004C235A"/>
    <w:rPr>
      <w:sz w:val="20"/>
      <w:szCs w:val="20"/>
    </w:rPr>
  </w:style>
  <w:style w:type="character" w:customStyle="1" w:styleId="CommentTextChar">
    <w:name w:val="Comment Text Char"/>
    <w:basedOn w:val="DefaultParagraphFont"/>
    <w:link w:val="CommentText"/>
    <w:rsid w:val="004C235A"/>
    <w:rPr>
      <w:lang w:eastAsia="en-US"/>
    </w:rPr>
  </w:style>
  <w:style w:type="paragraph" w:styleId="CommentSubject">
    <w:name w:val="annotation subject"/>
    <w:basedOn w:val="CommentText"/>
    <w:next w:val="CommentText"/>
    <w:link w:val="CommentSubjectChar"/>
    <w:rsid w:val="004C235A"/>
    <w:rPr>
      <w:b/>
      <w:bCs/>
    </w:rPr>
  </w:style>
  <w:style w:type="character" w:customStyle="1" w:styleId="CommentSubjectChar">
    <w:name w:val="Comment Subject Char"/>
    <w:basedOn w:val="CommentTextChar"/>
    <w:link w:val="CommentSubject"/>
    <w:rsid w:val="004C235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B5E95-58D8-B24F-A1A2-812731DC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2032</Words>
  <Characters>11436</Characters>
  <Application>Microsoft Office Word</Application>
  <DocSecurity>0</DocSecurity>
  <Lines>163</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13433</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2010-01-19T16:47:00Z</cp:lastPrinted>
  <dcterms:created xsi:type="dcterms:W3CDTF">2024-01-16T17:03:00Z</dcterms:created>
  <dcterms:modified xsi:type="dcterms:W3CDTF">2025-12-30T15:39:00Z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LIBC/3965492.1</vt:lpwstr>
  </property>
  <property fmtid="{D5CDD505-2E9C-101B-9397-08002B2CF9AE}" pid="3" name="WSI_DOC_ID">
    <vt:lpwstr>fda0c4e8-2b49-4d26-b538-ab780abb747c</vt:lpwstr>
  </property>
  <property fmtid="{D5CDD505-2E9C-101B-9397-08002B2CF9AE}" pid="4" name="SWDocID">
    <vt:lpwstr>23382062v.3</vt:lpwstr>
  </property>
</Properties>
</file>